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pacing w:line="600" w:lineRule="exact"/>
        <w:jc w:val="center"/>
        <w:textAlignment w:val="auto"/>
        <w:rPr>
          <w:rFonts w:hint="default" w:ascii="方正小标宋简体" w:hAnsi="方正小标宋简体" w:eastAsia="方正小标宋简体" w:cs="方正小标宋简体"/>
          <w:b w:val="0"/>
          <w:bCs w:val="0"/>
          <w:spacing w:val="0"/>
          <w:sz w:val="44"/>
          <w:szCs w:val="44"/>
        </w:rPr>
      </w:pPr>
    </w:p>
    <w:p>
      <w:pPr>
        <w:keepNext w:val="0"/>
        <w:keepLines w:val="0"/>
        <w:pageBreakBefore w:val="0"/>
        <w:widowControl w:val="0"/>
        <w:kinsoku/>
        <w:wordWrap/>
        <w:overflowPunct w:val="0"/>
        <w:topLinePunct w:val="0"/>
        <w:autoSpaceDE/>
        <w:autoSpaceDN/>
        <w:bidi w:val="0"/>
        <w:adjustRightInd/>
        <w:spacing w:line="600" w:lineRule="exact"/>
        <w:jc w:val="center"/>
        <w:textAlignment w:val="auto"/>
        <w:rPr>
          <w:rFonts w:hint="default" w:ascii="方正小标宋简体" w:hAnsi="方正小标宋简体" w:eastAsia="方正小标宋简体" w:cs="方正小标宋简体"/>
          <w:b w:val="0"/>
          <w:bCs w:val="0"/>
          <w:spacing w:val="0"/>
          <w:sz w:val="44"/>
          <w:szCs w:val="44"/>
        </w:rPr>
      </w:pPr>
      <w:r>
        <w:rPr>
          <w:rFonts w:hint="default" w:ascii="方正小标宋简体" w:hAnsi="方正小标宋简体" w:eastAsia="方正小标宋简体" w:cs="方正小标宋简体"/>
          <w:b w:val="0"/>
          <w:bCs w:val="0"/>
          <w:spacing w:val="0"/>
          <w:sz w:val="44"/>
          <w:szCs w:val="44"/>
        </w:rPr>
        <w:t>台州市人民政府办公室</w:t>
      </w:r>
      <w:r>
        <w:rPr>
          <w:rFonts w:hint="eastAsia" w:ascii="方正小标宋简体" w:hAnsi="方正小标宋简体" w:eastAsia="方正小标宋简体" w:cs="方正小标宋简体"/>
          <w:b w:val="0"/>
          <w:bCs w:val="0"/>
          <w:spacing w:val="0"/>
          <w:sz w:val="44"/>
          <w:szCs w:val="44"/>
        </w:rPr>
        <w:t>关于</w:t>
      </w:r>
      <w:r>
        <w:rPr>
          <w:rFonts w:hint="default" w:ascii="方正小标宋简体" w:hAnsi="方正小标宋简体" w:eastAsia="方正小标宋简体" w:cs="方正小标宋简体"/>
          <w:b w:val="0"/>
          <w:bCs w:val="0"/>
          <w:spacing w:val="0"/>
          <w:sz w:val="44"/>
          <w:szCs w:val="44"/>
        </w:rPr>
        <w:t>推进全市</w:t>
      </w:r>
      <w:r>
        <w:rPr>
          <w:rFonts w:hint="eastAsia" w:ascii="方正小标宋简体" w:hAnsi="方正小标宋简体" w:eastAsia="方正小标宋简体" w:cs="方正小标宋简体"/>
          <w:b w:val="0"/>
          <w:bCs w:val="0"/>
          <w:spacing w:val="0"/>
          <w:sz w:val="44"/>
          <w:szCs w:val="44"/>
        </w:rPr>
        <w:t>基本养老服务体系</w:t>
      </w:r>
      <w:r>
        <w:rPr>
          <w:rFonts w:hint="default" w:ascii="方正小标宋简体" w:hAnsi="方正小标宋简体" w:eastAsia="方正小标宋简体" w:cs="方正小标宋简体"/>
          <w:b w:val="0"/>
          <w:bCs w:val="0"/>
          <w:spacing w:val="0"/>
          <w:sz w:val="44"/>
          <w:szCs w:val="44"/>
        </w:rPr>
        <w:t>建设</w:t>
      </w:r>
      <w:r>
        <w:rPr>
          <w:rFonts w:hint="eastAsia" w:ascii="方正小标宋简体" w:hAnsi="方正小标宋简体" w:eastAsia="方正小标宋简体" w:cs="方正小标宋简体"/>
          <w:b w:val="0"/>
          <w:bCs w:val="0"/>
          <w:spacing w:val="0"/>
          <w:sz w:val="44"/>
          <w:szCs w:val="44"/>
        </w:rPr>
        <w:t>的实施</w:t>
      </w:r>
      <w:r>
        <w:rPr>
          <w:rFonts w:hint="default" w:ascii="方正小标宋简体" w:hAnsi="方正小标宋简体" w:eastAsia="方正小标宋简体" w:cs="方正小标宋简体"/>
          <w:b w:val="0"/>
          <w:bCs w:val="0"/>
          <w:spacing w:val="0"/>
          <w:sz w:val="44"/>
          <w:szCs w:val="44"/>
        </w:rPr>
        <w:t>方案</w:t>
      </w:r>
    </w:p>
    <w:p>
      <w:pPr>
        <w:pStyle w:val="6"/>
        <w:keepNext w:val="0"/>
        <w:keepLines w:val="0"/>
        <w:pageBreakBefore w:val="0"/>
        <w:widowControl w:val="0"/>
        <w:kinsoku/>
        <w:wordWrap/>
        <w:topLinePunct w:val="0"/>
        <w:autoSpaceDE/>
        <w:autoSpaceDN/>
        <w:bidi w:val="0"/>
        <w:adjustRightInd/>
        <w:spacing w:line="600"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b w:val="0"/>
          <w:bCs w:val="0"/>
          <w:spacing w:val="0"/>
          <w:sz w:val="32"/>
          <w:szCs w:val="32"/>
          <w:lang w:eastAsia="zh-CN"/>
        </w:rPr>
        <w:t>（</w:t>
      </w:r>
      <w:r>
        <w:rPr>
          <w:rFonts w:hint="default" w:ascii="方正楷体_GBK" w:hAnsi="方正楷体_GBK" w:eastAsia="方正楷体_GBK" w:cs="方正楷体_GBK"/>
          <w:b w:val="0"/>
          <w:bCs w:val="0"/>
          <w:spacing w:val="0"/>
          <w:sz w:val="32"/>
          <w:szCs w:val="32"/>
          <w:lang w:eastAsia="zh-CN"/>
        </w:rPr>
        <w:t>征求意见</w:t>
      </w:r>
      <w:r>
        <w:rPr>
          <w:rFonts w:hint="eastAsia" w:ascii="方正楷体_GBK" w:hAnsi="方正楷体_GBK" w:eastAsia="方正楷体_GBK" w:cs="方正楷体_GBK"/>
          <w:b w:val="0"/>
          <w:bCs w:val="0"/>
          <w:spacing w:val="0"/>
          <w:sz w:val="32"/>
          <w:szCs w:val="32"/>
          <w:lang w:val="en-US" w:eastAsia="zh-CN"/>
        </w:rPr>
        <w:t>稿</w:t>
      </w:r>
      <w:r>
        <w:rPr>
          <w:rFonts w:hint="eastAsia" w:ascii="方正楷体_GBK" w:hAnsi="方正楷体_GBK" w:eastAsia="方正楷体_GBK" w:cs="方正楷体_GBK"/>
          <w:b w:val="0"/>
          <w:bCs w:val="0"/>
          <w:spacing w:val="0"/>
          <w:sz w:val="32"/>
          <w:szCs w:val="32"/>
          <w:lang w:eastAsia="zh-CN"/>
        </w:rPr>
        <w:t>）</w:t>
      </w:r>
    </w:p>
    <w:p>
      <w:pPr>
        <w:keepNext w:val="0"/>
        <w:keepLines w:val="0"/>
        <w:pageBreakBefore w:val="0"/>
        <w:widowControl w:val="0"/>
        <w:kinsoku/>
        <w:wordWrap/>
        <w:overflowPunct w:val="0"/>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b w:val="0"/>
          <w:bCs w:val="0"/>
          <w:spacing w:val="0"/>
          <w:sz w:val="32"/>
          <w:szCs w:val="32"/>
        </w:rPr>
      </w:pPr>
    </w:p>
    <w:p>
      <w:pPr>
        <w:keepNext w:val="0"/>
        <w:keepLines w:val="0"/>
        <w:pageBreakBefore w:val="0"/>
        <w:widowControl w:val="0"/>
        <w:kinsoku/>
        <w:wordWrap/>
        <w:overflowPunct w:val="0"/>
        <w:topLinePunct w:val="0"/>
        <w:bidi w:val="0"/>
        <w:spacing w:line="600" w:lineRule="exact"/>
        <w:jc w:val="both"/>
        <w:textAlignment w:val="auto"/>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spacing w:val="0"/>
          <w:sz w:val="32"/>
          <w:szCs w:val="32"/>
          <w:highlight w:val="none"/>
        </w:rPr>
        <w:t xml:space="preserve">    </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为贯彻落实中共中央办公厅、国务院办公厅《关于推进基本养老服务体系建设的意见》和浙江省人民政府办公厅</w:t>
      </w:r>
      <w:r>
        <w:rPr>
          <w:rFonts w:hint="eastAsia" w:ascii="仿宋_GB2312" w:hAnsi="仿宋_GB2312" w:eastAsia="仿宋_GB2312" w:cs="仿宋_GB2312"/>
          <w:b w:val="0"/>
          <w:bCs w:val="0"/>
          <w:color w:val="000000" w:themeColor="text1"/>
          <w:spacing w:val="0"/>
          <w:sz w:val="32"/>
          <w:szCs w:val="32"/>
          <w:highlight w:val="none"/>
          <w14:textFill>
            <w14:solidFill>
              <w14:schemeClr w14:val="tx1"/>
            </w14:solidFill>
          </w14:textFill>
        </w:rPr>
        <w:t>《关于加快建设基本养老服务体系的实施意见》</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文件精神</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，推进我市基本养老服务体系建设，更好保障老年人生活，经市政府同意，现制定如下实施方案。</w:t>
      </w:r>
    </w:p>
    <w:p>
      <w:pPr>
        <w:pStyle w:val="6"/>
        <w:numPr>
          <w:ilvl w:val="0"/>
          <w:numId w:val="0"/>
        </w:numPr>
        <w:rPr>
          <w:rFonts w:hint="eastAsia" w:ascii="黑体" w:hAnsi="黑体" w:eastAsia="黑体" w:cs="黑体"/>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 xml:space="preserve">    </w:t>
      </w:r>
      <w:r>
        <w:rPr>
          <w:rFonts w:hint="eastAsia" w:ascii="黑体" w:hAnsi="黑体" w:eastAsia="黑体" w:cs="黑体"/>
          <w:b w:val="0"/>
          <w:bCs w:val="0"/>
          <w:color w:val="000000" w:themeColor="text1"/>
          <w:spacing w:val="0"/>
          <w:sz w:val="32"/>
          <w:szCs w:val="32"/>
          <w:highlight w:val="none"/>
          <w14:textFill>
            <w14:solidFill>
              <w14:schemeClr w14:val="tx1"/>
            </w14:solidFill>
          </w14:textFill>
        </w:rPr>
        <w:t>一、指导思想</w:t>
      </w:r>
    </w:p>
    <w:p>
      <w:pPr>
        <w:keepNext w:val="0"/>
        <w:keepLines w:val="0"/>
        <w:pageBreakBefore w:val="0"/>
        <w:widowControl w:val="0"/>
        <w:kinsoku/>
        <w:wordWrap/>
        <w:overflowPunct w:val="0"/>
        <w:topLinePunct w:val="0"/>
        <w:bidi w:val="0"/>
        <w:spacing w:line="600" w:lineRule="exact"/>
        <w:ind w:left="0" w:leftChars="0" w:firstLine="640" w:firstLineChars="200"/>
        <w:jc w:val="both"/>
        <w:textAlignment w:val="auto"/>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以习近平新时代中国特色社会主义思想为指导，深入贯彻党的二十大精神和党中央、国务院决策部署，落实省第十五次党代会和市六届二次党代会精神，立足新发展阶段，完整、准确、全面贯彻新发展理念，构建新发展格局，坚持党对养老服务体系建设的全面领导，坚持以人民为中心，坚持以改革创新为根本动力，坚持基础性、普惠性、共担性、系统性原则，加快建成权责清晰、保障适度、可持续的基本养老服务体系，打造“颐养台州”金名片，让全市老年人共享有保障有质量有活力的福寿康宁美好生活。</w:t>
      </w:r>
    </w:p>
    <w:p>
      <w:pPr>
        <w:pStyle w:val="6"/>
        <w:numPr>
          <w:ilvl w:val="0"/>
          <w:numId w:val="0"/>
        </w:numP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 xml:space="preserve">   </w:t>
      </w:r>
      <w:r>
        <w:rPr>
          <w:rFonts w:hint="eastAsia" w:ascii="黑体" w:hAnsi="黑体" w:eastAsia="黑体" w:cs="黑体"/>
          <w:b w:val="0"/>
          <w:bCs w:val="0"/>
          <w:color w:val="000000" w:themeColor="text1"/>
          <w:spacing w:val="0"/>
          <w:sz w:val="32"/>
          <w:szCs w:val="32"/>
          <w:highlight w:val="none"/>
          <w14:textFill>
            <w14:solidFill>
              <w14:schemeClr w14:val="tx1"/>
            </w14:solidFill>
          </w14:textFill>
        </w:rPr>
        <w:t xml:space="preserve"> 二、总体目标</w:t>
      </w:r>
    </w:p>
    <w:p>
      <w:pPr>
        <w:keepNext w:val="0"/>
        <w:keepLines w:val="0"/>
        <w:pageBreakBefore w:val="0"/>
        <w:widowControl w:val="0"/>
        <w:kinsoku/>
        <w:wordWrap/>
        <w:overflowPunct w:val="0"/>
        <w:topLinePunct w:val="0"/>
        <w:bidi w:val="0"/>
        <w:spacing w:line="600" w:lineRule="exact"/>
        <w:ind w:firstLine="640"/>
        <w:jc w:val="both"/>
        <w:textAlignment w:val="auto"/>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重点聚焦老年人面临家庭和个人难以应对的失能（含失智，下同）、残疾、无人照顾等困难时的基本养老服务需求</w:t>
      </w:r>
      <w:r>
        <w:rPr>
          <w:rFonts w:hint="default" w:ascii="Times New Roman" w:hAnsi="Times New Roman" w:eastAsia="仿宋_GB2312" w:cs="Times New Roman"/>
          <w:b w:val="0"/>
          <w:bCs w:val="0"/>
          <w:color w:val="0000FF"/>
          <w:spacing w:val="0"/>
          <w:sz w:val="32"/>
          <w:szCs w:val="32"/>
          <w:highlight w:val="none"/>
        </w:rPr>
        <w:t>，</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通过提供基本养老服务、发挥市场作用、引导社会互助共济等方式，帮助困难家庭分担供养、照料方面的负担。到2025年，基本养老服务覆盖全体老年人，服务供给、服务保障、服务监管等机制健全完善，老年人都能够享受到方便可及、城乡均衡、优质共享的基本养老服务，实现富裕富有、普及普惠、尊老孝老、乐活乐享的可感知图景。</w:t>
      </w:r>
    </w:p>
    <w:p>
      <w:pPr>
        <w:keepNext w:val="0"/>
        <w:keepLines w:val="0"/>
        <w:pageBreakBefore w:val="0"/>
        <w:widowControl w:val="0"/>
        <w:kinsoku/>
        <w:wordWrap/>
        <w:overflowPunct w:val="0"/>
        <w:topLinePunct w:val="0"/>
        <w:bidi w:val="0"/>
        <w:spacing w:line="600" w:lineRule="exact"/>
        <w:ind w:left="0" w:leftChars="0" w:firstLine="640" w:firstLineChars="200"/>
        <w:jc w:val="both"/>
        <w:textAlignment w:val="auto"/>
        <w:rPr>
          <w:rFonts w:hint="default" w:ascii="黑体" w:hAnsi="黑体" w:eastAsia="黑体" w:cs="黑体"/>
          <w:b w:val="0"/>
          <w:bCs w:val="0"/>
          <w:color w:val="000000" w:themeColor="text1"/>
          <w:spacing w:val="0"/>
          <w:sz w:val="32"/>
          <w:szCs w:val="32"/>
          <w:highlight w:val="none"/>
          <w14:textFill>
            <w14:solidFill>
              <w14:schemeClr w14:val="tx1"/>
            </w14:solidFill>
          </w14:textFill>
        </w:rPr>
      </w:pPr>
      <w:r>
        <w:rPr>
          <w:rFonts w:hint="default" w:ascii="黑体" w:hAnsi="黑体" w:eastAsia="黑体" w:cs="黑体"/>
          <w:b w:val="0"/>
          <w:bCs w:val="0"/>
          <w:color w:val="000000" w:themeColor="text1"/>
          <w:spacing w:val="0"/>
          <w:sz w:val="32"/>
          <w:szCs w:val="32"/>
          <w:highlight w:val="none"/>
          <w14:textFill>
            <w14:solidFill>
              <w14:schemeClr w14:val="tx1"/>
            </w14:solidFill>
          </w14:textFill>
        </w:rPr>
        <w:t>三</w:t>
      </w:r>
      <w:r>
        <w:rPr>
          <w:rFonts w:hint="eastAsia" w:ascii="黑体" w:hAnsi="黑体" w:eastAsia="黑体" w:cs="黑体"/>
          <w:b w:val="0"/>
          <w:bCs w:val="0"/>
          <w:color w:val="000000" w:themeColor="text1"/>
          <w:spacing w:val="0"/>
          <w:sz w:val="32"/>
          <w:szCs w:val="32"/>
          <w:highlight w:val="none"/>
          <w14:textFill>
            <w14:solidFill>
              <w14:schemeClr w14:val="tx1"/>
            </w14:solidFill>
          </w14:textFill>
        </w:rPr>
        <w:t>、</w:t>
      </w:r>
      <w:r>
        <w:rPr>
          <w:rFonts w:hint="default" w:ascii="黑体" w:hAnsi="黑体" w:eastAsia="黑体" w:cs="黑体"/>
          <w:b w:val="0"/>
          <w:bCs w:val="0"/>
          <w:color w:val="000000" w:themeColor="text1"/>
          <w:spacing w:val="0"/>
          <w:sz w:val="32"/>
          <w:szCs w:val="32"/>
          <w:highlight w:val="none"/>
          <w14:textFill>
            <w14:solidFill>
              <w14:schemeClr w14:val="tx1"/>
            </w14:solidFill>
          </w14:textFill>
        </w:rPr>
        <w:t>主要任务</w:t>
      </w:r>
    </w:p>
    <w:p>
      <w:pPr>
        <w:keepNext w:val="0"/>
        <w:keepLines w:val="0"/>
        <w:pageBreakBefore w:val="0"/>
        <w:widowControl w:val="0"/>
        <w:kinsoku/>
        <w:wordWrap/>
        <w:overflowPunct w:val="0"/>
        <w:topLinePunct w:val="0"/>
        <w:bidi w:val="0"/>
        <w:spacing w:line="600" w:lineRule="exact"/>
        <w:ind w:left="0" w:leftChars="0" w:firstLine="640" w:firstLineChars="200"/>
        <w:jc w:val="both"/>
        <w:textAlignment w:val="auto"/>
        <w:rPr>
          <w:rFonts w:hint="eastAsia" w:ascii="楷体_GB2312" w:hAnsi="楷体_GB2312" w:eastAsia="楷体_GB2312" w:cs="楷体_GB2312"/>
          <w:b w:val="0"/>
          <w:bCs w:val="0"/>
          <w:color w:val="000000" w:themeColor="text1"/>
          <w:spacing w:val="0"/>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highlight w:val="none"/>
          <w14:textFill>
            <w14:solidFill>
              <w14:schemeClr w14:val="tx1"/>
            </w14:solidFill>
          </w14:textFill>
        </w:rPr>
        <w:t>（一）建立基本养老服务制度体系</w:t>
      </w:r>
      <w:r>
        <w:rPr>
          <w:rFonts w:hint="eastAsia" w:ascii="楷体_GB2312" w:hAnsi="楷体_GB2312" w:eastAsia="楷体_GB2312" w:cs="楷体_GB2312"/>
          <w:b w:val="0"/>
          <w:bCs w:val="0"/>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line="600" w:lineRule="exact"/>
        <w:ind w:left="0" w:leftChars="0" w:firstLine="640" w:firstLineChars="200"/>
        <w:jc w:val="both"/>
        <w:textAlignment w:val="auto"/>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1．制定落实基本养老服务清单。各地各有关部门要严格落实《台州市基本养老服务清单》。各县（市、区）要在市清单基础上进一步细化清单、推进落实，服务项目、覆盖范围和实现程度不得低于省市要求，并根据经济社会发展动态调整。各县（市）应参照市实施方案制定本县（市）工作方案。</w:t>
      </w:r>
    </w:p>
    <w:p>
      <w:pPr>
        <w:keepNext w:val="0"/>
        <w:keepLines w:val="0"/>
        <w:pageBreakBefore w:val="0"/>
        <w:widowControl w:val="0"/>
        <w:numPr>
          <w:ilvl w:val="0"/>
          <w:numId w:val="1"/>
        </w:numPr>
        <w:kinsoku/>
        <w:wordWrap/>
        <w:overflowPunct w:val="0"/>
        <w:topLinePunct w:val="0"/>
        <w:bidi w:val="0"/>
        <w:spacing w:line="600" w:lineRule="exact"/>
        <w:ind w:left="0" w:leftChars="0" w:firstLine="640" w:firstLineChars="200"/>
        <w:jc w:val="both"/>
        <w:textAlignment w:val="auto"/>
        <w:rPr>
          <w:rFonts w:hint="default" w:ascii="Times New Roman" w:hAnsi="Times New Roman" w:eastAsia="楷体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建立精准服务主动响应机制。常态化开展老年人能力综合评估，80周岁及以上老年人每年可申请免费评估一次，80周岁以下老年人每两年可申请免费评估一次。依托“浙里康养”和“老省心”数字化应用，加强老年人医保、社保、健康状况以及困难家庭老年人经济状况等数据共享，建立老年人精准识别和动态管理机制，实现老年人精准画像基础上的分类保障。</w:t>
      </w:r>
    </w:p>
    <w:p>
      <w:pPr>
        <w:keepNext w:val="0"/>
        <w:keepLines w:val="0"/>
        <w:pageBreakBefore w:val="0"/>
        <w:widowControl w:val="0"/>
        <w:numPr>
          <w:ilvl w:val="0"/>
          <w:numId w:val="0"/>
        </w:numPr>
        <w:kinsoku/>
        <w:wordWrap/>
        <w:overflowPunct w:val="0"/>
        <w:topLinePunct w:val="0"/>
        <w:bidi w:val="0"/>
        <w:spacing w:line="600" w:lineRule="exact"/>
        <w:jc w:val="both"/>
        <w:textAlignment w:val="auto"/>
        <w:rPr>
          <w:rFonts w:hint="default" w:ascii="Times New Roman" w:hAnsi="Times New Roman" w:eastAsia="楷体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 xml:space="preserve">    3．健全基本养老服务保障机制。按照养老领域资金分担支出责任，落实资金统筹保障基本养老服务。优化运营补助政策，支持基本养老服务供给。培育孵化本地居家社区养老服务企业，鼓励社会力量参与提供基本养老服务。面向台州户籍80周岁以上老年人精准发放高龄津贴，每人每月不低于60元，90岁以上老年人可适当提高标准，</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县域范围城乡同质同标</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，并根据经济社会发展水平适时调整。推行养老服务“爱心卡”，用于老年人购买助餐、助浴、助洁、助行、助医、助急等养老服务。</w:t>
      </w:r>
    </w:p>
    <w:p>
      <w:pPr>
        <w:keepNext w:val="0"/>
        <w:keepLines w:val="0"/>
        <w:pageBreakBefore w:val="0"/>
        <w:widowControl w:val="0"/>
        <w:kinsoku/>
        <w:wordWrap/>
        <w:overflowPunct w:val="0"/>
        <w:topLinePunct w:val="0"/>
        <w:bidi w:val="0"/>
        <w:spacing w:line="600" w:lineRule="exact"/>
        <w:ind w:left="0" w:leftChars="0" w:firstLine="640" w:firstLineChars="200"/>
        <w:jc w:val="both"/>
        <w:textAlignment w:val="auto"/>
        <w:rPr>
          <w:rFonts w:hint="eastAsia" w:ascii="楷体_GB2312" w:hAnsi="楷体_GB2312" w:eastAsia="楷体_GB2312" w:cs="楷体_GB2312"/>
          <w:b w:val="0"/>
          <w:bCs w:val="0"/>
          <w:color w:val="000000" w:themeColor="text1"/>
          <w:spacing w:val="0"/>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highlight w:val="none"/>
          <w14:textFill>
            <w14:solidFill>
              <w14:schemeClr w14:val="tx1"/>
            </w14:solidFill>
          </w14:textFill>
        </w:rPr>
        <w:t>（二）优化养老服务设施布局</w:t>
      </w:r>
      <w:r>
        <w:rPr>
          <w:rFonts w:hint="eastAsia" w:ascii="楷体_GB2312" w:hAnsi="楷体_GB2312" w:eastAsia="楷体_GB2312" w:cs="楷体_GB2312"/>
          <w:b w:val="0"/>
          <w:bCs w:val="0"/>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line="600" w:lineRule="exact"/>
        <w:ind w:left="0" w:leftChars="0" w:firstLine="640" w:firstLineChars="200"/>
        <w:jc w:val="both"/>
        <w:textAlignment w:val="auto"/>
        <w:rPr>
          <w:rFonts w:hint="eastAsia"/>
          <w:color w:val="000000" w:themeColor="text1"/>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4．加强养老服务设施规划。市区和各县（市）结合当地经济社会发展水平、老年人口分布状况和发展趋势等因素，严格按照人均用地不少于0.1平方米的标准，分区分级规划设置社区养老服务设施，编制养老服务设施专项规划，纳入国土空间详细规划，叠加到国土空间规划“一张图”，</w:t>
      </w:r>
      <w:r>
        <w:rPr>
          <w:rFonts w:hint="default" w:ascii="Times New Roman" w:hAnsi="Times New Roman" w:eastAsia="仿宋_GB2312" w:cs="Times New Roman"/>
          <w:b w:val="0"/>
          <w:bCs w:val="0"/>
          <w:color w:val="000000" w:themeColor="text1"/>
          <w:spacing w:val="0"/>
          <w:sz w:val="32"/>
          <w:szCs w:val="32"/>
          <w:highlight w:val="none"/>
          <w:lang w:bidi="ar"/>
          <w14:textFill>
            <w14:solidFill>
              <w14:schemeClr w14:val="tx1"/>
            </w14:solidFill>
          </w14:textFill>
        </w:rPr>
        <w:t>2023年完成</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snapToGrid/>
        <w:spacing w:line="580" w:lineRule="exact"/>
        <w:ind w:firstLine="640"/>
        <w:jc w:val="left"/>
        <w:textAlignment w:val="auto"/>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5．完善居家养老服务设施。</w:t>
      </w:r>
      <w:r>
        <w:rPr>
          <w:rFonts w:hint="default" w:ascii="Times New Roman" w:hAnsi="Times New Roman" w:eastAsia="仿宋_GB2312" w:cs="Times New Roman"/>
          <w:color w:val="000000" w:themeColor="text1"/>
          <w:spacing w:val="-6"/>
          <w:kern w:val="2"/>
          <w:sz w:val="32"/>
          <w:szCs w:val="32"/>
          <w:highlight w:val="none"/>
          <w:u w:val="none"/>
          <w:lang w:eastAsia="zh-CN" w:bidi="ar-SA"/>
          <w14:textFill>
            <w14:solidFill>
              <w14:schemeClr w14:val="tx1"/>
            </w14:solidFill>
          </w14:textFill>
        </w:rPr>
        <w:t>按照《台州市居家养老服务条例》规定标准配置居家养老服务用房。</w:t>
      </w:r>
      <w:r>
        <w:rPr>
          <w:rFonts w:hint="eastAsia" w:ascii="Times New Roman" w:hAnsi="Times New Roman" w:eastAsia="仿宋_GB2312" w:cs="Times New Roman"/>
          <w:color w:val="000000" w:themeColor="text1"/>
          <w:spacing w:val="-6"/>
          <w:kern w:val="2"/>
          <w:sz w:val="32"/>
          <w:szCs w:val="32"/>
          <w:highlight w:val="none"/>
          <w:u w:val="none"/>
          <w:lang w:val="en-US" w:eastAsia="zh-CN" w:bidi="ar-SA"/>
          <w14:textFill>
            <w14:solidFill>
              <w14:schemeClr w14:val="tx1"/>
            </w14:solidFill>
          </w14:textFill>
        </w:rPr>
        <w:t>新建住宅小区</w:t>
      </w:r>
      <w:r>
        <w:rPr>
          <w:rFonts w:hint="default" w:ascii="Times New Roman" w:hAnsi="Times New Roman" w:eastAsia="仿宋_GB2312" w:cs="Times New Roman"/>
          <w:color w:val="000000" w:themeColor="text1"/>
          <w:spacing w:val="-6"/>
          <w:kern w:val="2"/>
          <w:sz w:val="32"/>
          <w:szCs w:val="32"/>
          <w:highlight w:val="none"/>
          <w:u w:val="none"/>
          <w:lang w:eastAsia="zh-CN" w:bidi="ar-SA"/>
          <w14:textFill>
            <w14:solidFill>
              <w14:schemeClr w14:val="tx1"/>
            </w14:solidFill>
          </w14:textFill>
        </w:rPr>
        <w:t>落实同步规划、同步建设、同步验收、同步交付要求，统一交付乡镇（街道）使用。</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居家养老服务用房不达标的老旧小区和已建成居住区，通过改造补建、政府回购、租赁、置换等方式予以解决，自2023年起每年新增30处以上，2025年前实现社区全覆盖。未来社区（乡村）应当配建居家养老服务照料中心，鼓励建设小微型养老机构。</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jc w:val="both"/>
        <w:textAlignment w:val="auto"/>
        <w:rPr>
          <w:rFonts w:hint="eastAsia" w:ascii="楷体_GB2312" w:hAnsi="楷体_GB2312" w:eastAsia="楷体_GB2312" w:cs="楷体_GB2312"/>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6．推进老年助餐全覆盖。采取多种形式开展助餐、配送餐服务，鼓励建设面向老年人的区域性食堂、中央厨房，设置助餐点。未来社区（乡村）应当配建老年食堂，2023年全市新增助餐点位185个以上，建成养老机构“阳光厨房”100家以上，实现有需求的老年人助餐服务全覆盖、老年助餐网络全覆盖。</w:t>
      </w:r>
    </w:p>
    <w:p>
      <w:pPr>
        <w:keepNext w:val="0"/>
        <w:keepLines w:val="0"/>
        <w:pageBreakBefore w:val="0"/>
        <w:widowControl w:val="0"/>
        <w:numPr>
          <w:ilvl w:val="0"/>
          <w:numId w:val="0"/>
        </w:numPr>
        <w:kinsoku/>
        <w:wordWrap/>
        <w:overflowPunct w:val="0"/>
        <w:topLinePunct w:val="0"/>
        <w:bidi w:val="0"/>
        <w:spacing w:line="600" w:lineRule="exact"/>
        <w:jc w:val="both"/>
        <w:textAlignment w:val="auto"/>
        <w:rPr>
          <w:rFonts w:hint="eastAsia" w:ascii="楷体_GB2312" w:hAnsi="楷体_GB2312" w:eastAsia="楷体_GB2312" w:cs="楷体_GB2312"/>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 xml:space="preserve">    7．深化医康养护一体化发展。加强医疗养老资源共享，乡镇、村医疗卫生和养老服务设施统一规划、毗邻建设。鼓励条件成熟的养老机构内设医疗卫生机构，倡导医疗卫生机构依法依规在养老服务机构设立医疗服务站点，支持养老机构、医疗卫生机构之间开展签约合作，推动医疗卫生机构向养老机构、居家老年人提供上门服务。到2025年，全市医养结合机构数每年增加。加快康养联合体建设，到2025年覆盖所有乡镇（街道）。引导社会力量办医疗卫生机构、康复机构参与康养联合体建设。</w:t>
      </w:r>
    </w:p>
    <w:p>
      <w:pPr>
        <w:keepNext w:val="0"/>
        <w:keepLines w:val="0"/>
        <w:pageBreakBefore w:val="0"/>
        <w:widowControl w:val="0"/>
        <w:numPr>
          <w:ilvl w:val="0"/>
          <w:numId w:val="0"/>
        </w:numPr>
        <w:kinsoku/>
        <w:wordWrap/>
        <w:overflowPunct w:val="0"/>
        <w:topLinePunct w:val="0"/>
        <w:bidi w:val="0"/>
        <w:spacing w:line="600" w:lineRule="exact"/>
        <w:jc w:val="both"/>
        <w:textAlignment w:val="auto"/>
        <w:rPr>
          <w:rFonts w:hint="default" w:ascii="Times New Roman" w:hAnsi="Times New Roman" w:eastAsia="楷体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 xml:space="preserve">    8．加大居家和社区适老化改造力度。统筹公共服务设施改造，持续推进城市老旧小区加装电梯工程，2025年前全市累计加装100台以上，为老年人提供安全、便利的环境。2025年前，完成公共服务场所无障碍改造200个以上。继续推进困难家庭适老化改造，新增符合条件的对象愿改尽改、应改尽改。培育居家适老化改造市场，采取政府补贴、家庭自付的资金分担机制，引导社会机构为有需求的老年人家庭提供改造服务。</w:t>
      </w:r>
    </w:p>
    <w:p>
      <w:pPr>
        <w:keepNext w:val="0"/>
        <w:keepLines w:val="0"/>
        <w:pageBreakBefore w:val="0"/>
        <w:widowControl w:val="0"/>
        <w:kinsoku/>
        <w:wordWrap/>
        <w:overflowPunct w:val="0"/>
        <w:topLinePunct w:val="0"/>
        <w:bidi w:val="0"/>
        <w:spacing w:line="600" w:lineRule="exact"/>
        <w:ind w:left="0" w:leftChars="0" w:firstLine="640" w:firstLineChars="200"/>
        <w:jc w:val="both"/>
        <w:textAlignment w:val="auto"/>
        <w:rPr>
          <w:rFonts w:hint="eastAsia" w:ascii="Times New Roman" w:hAnsi="Times New Roman" w:eastAsia="楷体_GB2312" w:cs="Times New Roman"/>
          <w:b w:val="0"/>
          <w:bCs w:val="0"/>
          <w:color w:val="000000" w:themeColor="text1"/>
          <w:spacing w:val="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spacing w:val="0"/>
          <w:sz w:val="32"/>
          <w:szCs w:val="32"/>
          <w:highlight w:val="none"/>
          <w14:textFill>
            <w14:solidFill>
              <w14:schemeClr w14:val="tx1"/>
            </w14:solidFill>
          </w14:textFill>
        </w:rPr>
        <w:t>（三）保障基本养老服务设施高效运行</w:t>
      </w:r>
      <w:r>
        <w:rPr>
          <w:rFonts w:hint="eastAsia" w:ascii="Times New Roman" w:hAnsi="Times New Roman" w:eastAsia="楷体_GB2312" w:cs="Times New Roman"/>
          <w:b w:val="0"/>
          <w:bCs w:val="0"/>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line="600" w:lineRule="exact"/>
        <w:ind w:left="0" w:leftChars="0" w:firstLine="640" w:firstLineChars="200"/>
        <w:jc w:val="both"/>
        <w:textAlignment w:val="auto"/>
        <w:rPr>
          <w:rFonts w:hint="default" w:ascii="Times New Roman" w:hAnsi="Times New Roman" w:eastAsia="楷体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9．发挥公办养老机构基础作用。坚持公办养老机构公益属性，政府投入资源或者出资建设的养老服务设施重点为经济困难失能、计划生育特殊家庭等老年人提供无偿或低偿托养服务。到2025年，市和各县（市、区）至少建有1所本级的公办养老机构，用以保障基本养老服务供给和应对突发事件。推进公办养老机构改革，实现提质增效。</w:t>
      </w:r>
      <w:r>
        <w:rPr>
          <w:rFonts w:hint="default" w:ascii="Times New Roman" w:hAnsi="Times New Roman" w:eastAsia="楷体_GB2312" w:cs="Times New Roman"/>
          <w:color w:val="000000" w:themeColor="text1"/>
          <w:spacing w:val="0"/>
          <w:sz w:val="32"/>
          <w:szCs w:val="32"/>
          <w:highlight w:val="none"/>
          <w14:textFill>
            <w14:solidFill>
              <w14:schemeClr w14:val="tx1"/>
            </w14:solidFill>
          </w14:textFill>
        </w:rPr>
        <w:t xml:space="preserve">   </w:t>
      </w:r>
    </w:p>
    <w:p>
      <w:pPr>
        <w:keepNext w:val="0"/>
        <w:keepLines w:val="0"/>
        <w:pageBreakBefore w:val="0"/>
        <w:widowControl w:val="0"/>
        <w:numPr>
          <w:ilvl w:val="0"/>
          <w:numId w:val="0"/>
        </w:numPr>
        <w:kinsoku/>
        <w:wordWrap/>
        <w:overflowPunct w:val="0"/>
        <w:topLinePunct w:val="0"/>
        <w:bidi w:val="0"/>
        <w:spacing w:line="600" w:lineRule="exact"/>
        <w:ind w:firstLine="640"/>
        <w:jc w:val="both"/>
        <w:textAlignment w:val="auto"/>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10．促进民营养老机构有序发展。根据省普惠型养老机构标准、服务目录、入住条件和指导性价格，开展普惠型养老机构签约工作，鼓励民办养老机构提供普惠养老服务。</w:t>
      </w:r>
      <w:r>
        <w:rPr>
          <w:rFonts w:hint="default" w:ascii="Times New Roman" w:hAnsi="Times New Roman" w:eastAsia="仿宋_GB2312" w:cs="Times New Roman"/>
          <w:b w:val="0"/>
          <w:bCs w:val="0"/>
          <w:color w:val="000000" w:themeColor="text1"/>
          <w:szCs w:val="32"/>
          <w:highlight w:val="none"/>
          <w14:textFill>
            <w14:solidFill>
              <w14:schemeClr w14:val="tx1"/>
            </w14:solidFill>
          </w14:textFill>
        </w:rPr>
        <w:t>民办养老机构</w:t>
      </w:r>
      <w:r>
        <w:rPr>
          <w:rFonts w:hint="default" w:ascii="Times New Roman" w:hAnsi="Times New Roman" w:eastAsia="仿宋_GB2312" w:cs="Times New Roman"/>
          <w:b w:val="0"/>
          <w:bCs w:val="0"/>
          <w:color w:val="000000" w:themeColor="text1"/>
          <w:szCs w:val="32"/>
          <w:highlight w:val="none"/>
          <w:lang w:val="en-US" w:eastAsia="zh-CN"/>
          <w14:textFill>
            <w14:solidFill>
              <w14:schemeClr w14:val="tx1"/>
            </w14:solidFill>
          </w14:textFill>
        </w:rPr>
        <w:t>和医疗卫生机构</w:t>
      </w:r>
      <w:r>
        <w:rPr>
          <w:rFonts w:hint="default" w:ascii="Times New Roman" w:hAnsi="Times New Roman" w:eastAsia="仿宋_GB2312" w:cs="Times New Roman"/>
          <w:b w:val="0"/>
          <w:bCs w:val="0"/>
          <w:color w:val="000000" w:themeColor="text1"/>
          <w:szCs w:val="32"/>
          <w:highlight w:val="none"/>
          <w14:textFill>
            <w14:solidFill>
              <w14:schemeClr w14:val="tx1"/>
            </w14:solidFill>
          </w14:textFill>
        </w:rPr>
        <w:t>通过政府购买服务方式提供基本养老服务的，政府根据服务的数量和质量支付相应费用</w:t>
      </w:r>
      <w:r>
        <w:rPr>
          <w:rFonts w:hint="default" w:ascii="Times New Roman" w:hAnsi="Times New Roman" w:eastAsia="仿宋_GB2312" w:cs="Times New Roman"/>
          <w:b w:val="0"/>
          <w:bCs w:val="0"/>
          <w:color w:val="000000" w:themeColor="text1"/>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推进“一人一床一码”补需方改革</w:t>
      </w:r>
      <w:r>
        <w:rPr>
          <w:rFonts w:hint="default" w:ascii="Times New Roman" w:hAnsi="Times New Roman" w:eastAsia="仿宋_GB2312"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推广</w:t>
      </w:r>
      <w:r>
        <w:rPr>
          <w:rFonts w:hint="default" w:ascii="Times New Roman" w:hAnsi="Times New Roman" w:eastAsia="仿宋_GB2312" w:cs="Times New Roman"/>
          <w:b w:val="0"/>
          <w:bCs w:val="0"/>
          <w:color w:val="000000" w:themeColor="text1"/>
          <w:spacing w:val="0"/>
          <w:sz w:val="32"/>
          <w:szCs w:val="32"/>
          <w:highlight w:val="none"/>
          <w:lang w:eastAsia="zh-CN"/>
          <w14:textFill>
            <w14:solidFill>
              <w14:schemeClr w14:val="tx1"/>
            </w14:solidFill>
          </w14:textFill>
        </w:rPr>
        <w:t>“长</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者码</w:t>
      </w:r>
      <w:r>
        <w:rPr>
          <w:rFonts w:hint="default" w:ascii="Times New Roman" w:hAnsi="Times New Roman" w:eastAsia="仿宋_GB2312"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床位码</w:t>
      </w:r>
      <w:r>
        <w:rPr>
          <w:rFonts w:hint="default" w:ascii="Times New Roman" w:hAnsi="Times New Roman" w:eastAsia="仿宋_GB2312"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应用，实现床位智能管理和精准补助。继续做好养老服务机构综合保险工作，按现行体制进行保费补助。</w:t>
      </w:r>
    </w:p>
    <w:p>
      <w:pPr>
        <w:keepNext w:val="0"/>
        <w:keepLines w:val="0"/>
        <w:pageBreakBefore w:val="0"/>
        <w:widowControl w:val="0"/>
        <w:numPr>
          <w:ilvl w:val="0"/>
          <w:numId w:val="0"/>
        </w:numPr>
        <w:kinsoku/>
        <w:wordWrap/>
        <w:overflowPunct w:val="0"/>
        <w:topLinePunct w:val="0"/>
        <w:bidi w:val="0"/>
        <w:spacing w:line="600" w:lineRule="exact"/>
        <w:jc w:val="both"/>
        <w:textAlignment w:val="auto"/>
        <w:rPr>
          <w:rFonts w:hint="default" w:ascii="Times New Roman" w:hAnsi="Times New Roman" w:eastAsia="楷体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 xml:space="preserve">    11．推动居家服务机构长效运行。实行居家养老服务设施标准化建设，定期开展星级评定。加大财政支持力度，全市乡镇（街道）居家养老服务中心运营补助平均每家每年不少于15万元，村（社区）居家养老服务照料中心运营补助平均每家每年不少于3万元。各县（市、区）根据当地实际情况和服务绩效制定具体办法，适当提高补助标准。</w:t>
      </w:r>
    </w:p>
    <w:p>
      <w:pPr>
        <w:keepNext w:val="0"/>
        <w:keepLines w:val="0"/>
        <w:pageBreakBefore w:val="0"/>
        <w:widowControl w:val="0"/>
        <w:kinsoku/>
        <w:wordWrap/>
        <w:overflowPunct w:val="0"/>
        <w:topLinePunct w:val="0"/>
        <w:bidi w:val="0"/>
        <w:spacing w:line="600" w:lineRule="exact"/>
        <w:ind w:left="0" w:leftChars="0" w:firstLine="640" w:firstLineChars="200"/>
        <w:jc w:val="both"/>
        <w:textAlignment w:val="auto"/>
        <w:rPr>
          <w:rFonts w:hint="default" w:ascii="Times New Roman" w:hAnsi="Times New Roman" w:eastAsia="楷体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12．扶持养老服务专业化连锁运营。加快推进居家社区机构服务相融合，支持养老机构开展居家养老服务。同时推广“虚拟养老院”，建设家庭养老床位，并提供居家服务。每个县（市、区）可划片择优确定专业养老服务机构，分区域连锁化运行。充分考虑养老服务的特殊性，政府购买服务项目合同期可适当延长，最长不超过３年。</w:t>
      </w:r>
    </w:p>
    <w:p>
      <w:pPr>
        <w:keepNext w:val="0"/>
        <w:keepLines w:val="0"/>
        <w:pageBreakBefore w:val="0"/>
        <w:widowControl w:val="0"/>
        <w:kinsoku/>
        <w:wordWrap/>
        <w:overflowPunct w:val="0"/>
        <w:topLinePunct w:val="0"/>
        <w:bidi w:val="0"/>
        <w:spacing w:line="600" w:lineRule="exact"/>
        <w:ind w:left="0" w:leftChars="0" w:firstLine="640" w:firstLineChars="200"/>
        <w:jc w:val="both"/>
        <w:textAlignment w:val="auto"/>
        <w:rPr>
          <w:rFonts w:hint="eastAsia" w:ascii="Times New Roman" w:hAnsi="Times New Roman" w:eastAsia="楷体_GB2312" w:cs="Times New Roman"/>
          <w:b w:val="0"/>
          <w:bCs w:val="0"/>
          <w:color w:val="000000" w:themeColor="text1"/>
          <w:spacing w:val="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spacing w:val="0"/>
          <w:sz w:val="32"/>
          <w:szCs w:val="32"/>
          <w:highlight w:val="none"/>
          <w14:textFill>
            <w14:solidFill>
              <w14:schemeClr w14:val="tx1"/>
            </w14:solidFill>
          </w14:textFill>
        </w:rPr>
        <w:t>（四）推进基本养老服务聚焦重点群体</w:t>
      </w:r>
      <w:r>
        <w:rPr>
          <w:rFonts w:hint="eastAsia" w:ascii="Times New Roman" w:hAnsi="Times New Roman" w:eastAsia="楷体_GB2312" w:cs="Times New Roman"/>
          <w:b w:val="0"/>
          <w:bCs w:val="0"/>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val="0"/>
        <w:bidi w:val="0"/>
        <w:spacing w:line="600" w:lineRule="exact"/>
        <w:ind w:left="0" w:leftChars="0" w:firstLine="640" w:firstLineChars="200"/>
        <w:jc w:val="both"/>
        <w:textAlignment w:val="auto"/>
        <w:rPr>
          <w:rFonts w:hint="default" w:ascii="Times New Roman" w:hAnsi="Times New Roman" w:eastAsia="楷体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13．聚焦失能老年人照护。根据省里统一部署开展长期护理保险试点</w:t>
      </w:r>
      <w:r>
        <w:rPr>
          <w:rFonts w:hint="eastAsia" w:ascii="Times New Roman" w:hAnsi="Times New Roman" w:eastAsia="仿宋_GB2312"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highlight w:val="none"/>
          <w:lang w:eastAsia="zh-CN"/>
          <w14:textFill>
            <w14:solidFill>
              <w14:schemeClr w14:val="tx1"/>
            </w14:solidFill>
          </w14:textFill>
        </w:rPr>
        <w:t>对符合条件的失能老年人加大护理补贴力度。</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低保家庭失能老年人居家养老的，按照生活完全不能自理、基本不能自理、部分不能自理三档，参照我省重度残疾人护理补贴标准执行；家庭不具备照料条件、经县级民政部门批准纳入机构养老的，参照特困供养人员护理费标准执行。低保边缘家庭失能老年人按照不低于上述低保家庭老年人50％的标准执行。将失能老年人家庭成员照护培训纳入政府购买养老服务目录，对符合条件的失能老年人家庭成员按规定给予职业技能培训补贴。以基层医疗卫生机构为依托，积极开展社区和居家康复护理服务。</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进一步发挥全省领先优势，推进</w:t>
      </w:r>
      <w:r>
        <w:rPr>
          <w:rFonts w:hint="eastAsia" w:ascii="仿宋_GB2312" w:hAnsi="仿宋_GB2312"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“互联网+</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居家护理</w:t>
      </w:r>
      <w:r>
        <w:rPr>
          <w:rFonts w:hint="eastAsia" w:ascii="仿宋_GB2312" w:hAnsi="仿宋_GB2312" w:eastAsia="仿宋_GB2312" w:cs="仿宋_GB2312"/>
          <w:i w:val="0"/>
          <w:caps w:val="0"/>
          <w:color w:val="000000" w:themeColor="text1"/>
          <w:spacing w:val="0"/>
          <w:kern w:val="0"/>
          <w:sz w:val="32"/>
          <w:szCs w:val="32"/>
          <w:highlight w:val="none"/>
          <w:shd w:val="clear" w:fill="FFFFFF"/>
          <w:lang w:eastAsia="zh-CN" w:bidi="ar"/>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服务。</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鼓励社会力量利用社区配套用房或闲置用房开办护理站，为失能老年人提供居家健康服务。</w:t>
      </w:r>
    </w:p>
    <w:p>
      <w:pPr>
        <w:keepNext w:val="0"/>
        <w:keepLines w:val="0"/>
        <w:pageBreakBefore w:val="0"/>
        <w:widowControl w:val="0"/>
        <w:numPr>
          <w:ilvl w:val="0"/>
          <w:numId w:val="0"/>
        </w:numPr>
        <w:kinsoku/>
        <w:wordWrap/>
        <w:overflowPunct w:val="0"/>
        <w:topLinePunct w:val="0"/>
        <w:bidi w:val="0"/>
        <w:spacing w:line="600" w:lineRule="exact"/>
        <w:jc w:val="both"/>
        <w:textAlignment w:val="auto"/>
        <w:rPr>
          <w:rFonts w:hint="default" w:ascii="Times New Roman" w:hAnsi="Times New Roman" w:eastAsia="楷体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 xml:space="preserve">    14．聚焦困难老年人兜底保障。落实特困人员的基本生活保障标准和照料护理费用，保障公办特困供养机构运行经费。对有集中供养意愿的特困老年人全部实行集中供养。面向特殊困难老年人提供社区探访关爱服务，给予心理慰藉。特殊困难老年人每月至少探访一次，无人照顾的重点对象，每周至少联系走访一次。2023年为1万名以上独居老年人安装智能联网火灾报警装置。</w:t>
      </w:r>
    </w:p>
    <w:p>
      <w:pPr>
        <w:keepNext w:val="0"/>
        <w:keepLines w:val="0"/>
        <w:pageBreakBefore w:val="0"/>
        <w:widowControl w:val="0"/>
        <w:numPr>
          <w:ilvl w:val="0"/>
          <w:numId w:val="0"/>
        </w:numPr>
        <w:kinsoku/>
        <w:wordWrap/>
        <w:overflowPunct w:val="0"/>
        <w:topLinePunct w:val="0"/>
        <w:bidi w:val="0"/>
        <w:spacing w:line="600" w:lineRule="exact"/>
        <w:jc w:val="both"/>
        <w:textAlignment w:val="auto"/>
        <w:rPr>
          <w:rFonts w:hint="default" w:ascii="Times New Roman" w:hAnsi="Times New Roman" w:eastAsia="楷体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 xml:space="preserve">    15．聚焦海岛山区老年人基本服务。推进城乡养老服务均衡发展，加大农村基本养老服务供给。在椒江、玉环等地海岛乡镇持续开展海岛支老行动。采取流动服务、邻里互助等多种方式，实施山区助老行动。2024年前每年提升海岛、山区照料中心100家以上，2025 年实现所有偏远山区、海岛社区（村）基本养老服务全覆盖。加大福利彩票公益金对海岛、山区基本养老服务支持力度。做好“浙里有福”专项彩票发行工作，公益金优先支持海岛、山区基本养老服务。</w:t>
      </w:r>
    </w:p>
    <w:p>
      <w:pPr>
        <w:keepNext w:val="0"/>
        <w:keepLines w:val="0"/>
        <w:pageBreakBefore w:val="0"/>
        <w:widowControl w:val="0"/>
        <w:kinsoku/>
        <w:wordWrap/>
        <w:overflowPunct w:val="0"/>
        <w:topLinePunct w:val="0"/>
        <w:bidi w:val="0"/>
        <w:spacing w:line="600" w:lineRule="exact"/>
        <w:ind w:left="0" w:leftChars="0" w:firstLine="640" w:firstLineChars="200"/>
        <w:jc w:val="both"/>
        <w:textAlignment w:val="auto"/>
        <w:rPr>
          <w:rFonts w:hint="eastAsia" w:ascii="Times New Roman" w:hAnsi="Times New Roman" w:eastAsia="楷体_GB2312" w:cs="Times New Roman"/>
          <w:b w:val="0"/>
          <w:bCs w:val="0"/>
          <w:color w:val="000000" w:themeColor="text1"/>
          <w:spacing w:val="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spacing w:val="0"/>
          <w:sz w:val="32"/>
          <w:szCs w:val="32"/>
          <w:highlight w:val="none"/>
          <w14:textFill>
            <w14:solidFill>
              <w14:schemeClr w14:val="tx1"/>
            </w14:solidFill>
          </w14:textFill>
        </w:rPr>
        <w:t>（五）提升养老服务队伍能力</w:t>
      </w:r>
      <w:r>
        <w:rPr>
          <w:rFonts w:hint="eastAsia" w:ascii="Times New Roman" w:hAnsi="Times New Roman" w:eastAsia="楷体_GB2312" w:cs="Times New Roman"/>
          <w:b w:val="0"/>
          <w:bCs w:val="0"/>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val="0"/>
        <w:bidi w:val="0"/>
        <w:spacing w:line="600" w:lineRule="exact"/>
        <w:ind w:left="0" w:leftChars="0" w:firstLine="640" w:firstLineChars="200"/>
        <w:jc w:val="both"/>
        <w:textAlignment w:val="auto"/>
        <w:rPr>
          <w:rFonts w:hint="default" w:ascii="Times New Roman" w:hAnsi="Times New Roman" w:eastAsia="楷体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16．实施养老人才增能行动。加强养老护理员、养老院院长、老年社会工作者培训，建立养老人才智库，形成人才评估体系。每年举办养老护理员大赛，以赛促训提高护理技能。到2025年，每万名老年人拥有持证养老护理员</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25</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人以上，其中高级以上护理员比例不低于18%，持救护员证比例不低于70%。落实特困供养机构按完全失能人员1∶3、部分失能人员1∶6、自理人员1∶15的比例配备护理人员。</w:t>
      </w:r>
    </w:p>
    <w:p>
      <w:pPr>
        <w:keepNext w:val="0"/>
        <w:keepLines w:val="0"/>
        <w:pageBreakBefore w:val="0"/>
        <w:widowControl w:val="0"/>
        <w:numPr>
          <w:ilvl w:val="0"/>
          <w:numId w:val="0"/>
        </w:numPr>
        <w:kinsoku/>
        <w:wordWrap/>
        <w:overflowPunct w:val="0"/>
        <w:topLinePunct w:val="0"/>
        <w:autoSpaceDE w:val="0"/>
        <w:bidi w:val="0"/>
        <w:spacing w:line="600" w:lineRule="exact"/>
        <w:ind w:firstLine="640"/>
        <w:jc w:val="both"/>
        <w:textAlignment w:val="auto"/>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17．提高养老护理员待遇。全面落实养老护理员特殊岗位津贴制度，适当扩大津贴覆盖面。享受特殊岗位津贴护理员人数2025年达到500人以上。高校和中职学校养老服务相关专业毕业生，在本市各类养老服务机构内从事养老护理、专业技术工作达到一定年限且符</w:t>
      </w:r>
      <w:bookmarkStart w:id="0" w:name="_GoBack"/>
      <w:bookmarkEnd w:id="0"/>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合相应条件的，根据相关文件在省补基础上再给予1.5-2.5万元不等的入职奖补。鼓励各县（市、区）在市级政策基础上因地制宜出台护理员激励措施，提高护理员社会地位和经济收入。</w:t>
      </w:r>
    </w:p>
    <w:p>
      <w:pPr>
        <w:pStyle w:val="4"/>
        <w:numPr>
          <w:ilvl w:val="0"/>
          <w:numId w:val="0"/>
        </w:numPr>
        <w:rPr>
          <w:rFonts w:hint="default"/>
          <w:color w:val="000000" w:themeColor="text1"/>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 xml:space="preserve">    18．积极</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发挥</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为老服务组织</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作用</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鼓励持证社会工作者开展老年社会工作。积极发挥社会工作服务在精神慰藉、咨询服务、权益保障等方面的重要作用。到2025年，每500名老年人配备社会工作者人数保持1人以上。引导志愿者参与为老服务，开展“银龄互助”活动。将以老助老优秀志愿服务团队、项目、志愿者纳入每年市级志愿服务最佳（最美）典型评选。</w:t>
      </w:r>
    </w:p>
    <w:p>
      <w:pPr>
        <w:keepNext w:val="0"/>
        <w:keepLines w:val="0"/>
        <w:pageBreakBefore w:val="0"/>
        <w:widowControl w:val="0"/>
        <w:kinsoku/>
        <w:wordWrap/>
        <w:overflowPunct w:val="0"/>
        <w:topLinePunct w:val="0"/>
        <w:autoSpaceDE w:val="0"/>
        <w:bidi w:val="0"/>
        <w:spacing w:line="600" w:lineRule="exact"/>
        <w:ind w:left="0" w:leftChars="0" w:firstLine="640" w:firstLineChars="200"/>
        <w:jc w:val="both"/>
        <w:textAlignment w:val="auto"/>
        <w:rPr>
          <w:rFonts w:hint="eastAsia" w:ascii="Times New Roman" w:hAnsi="Times New Roman" w:eastAsia="楷体_GB2312" w:cs="Times New Roman"/>
          <w:b w:val="0"/>
          <w:bCs w:val="0"/>
          <w:color w:val="000000" w:themeColor="text1"/>
          <w:spacing w:val="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spacing w:val="0"/>
          <w:sz w:val="32"/>
          <w:szCs w:val="32"/>
          <w:highlight w:val="none"/>
          <w14:textFill>
            <w14:solidFill>
              <w14:schemeClr w14:val="tx1"/>
            </w14:solidFill>
          </w14:textFill>
        </w:rPr>
        <w:t>（六）构建智慧养老服务应用场景</w:t>
      </w:r>
      <w:r>
        <w:rPr>
          <w:rFonts w:hint="eastAsia" w:ascii="Times New Roman" w:hAnsi="Times New Roman" w:eastAsia="楷体_GB2312" w:cs="Times New Roman"/>
          <w:b w:val="0"/>
          <w:bCs w:val="0"/>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val="0"/>
        <w:bidi w:val="0"/>
        <w:spacing w:line="600" w:lineRule="exact"/>
        <w:jc w:val="both"/>
        <w:textAlignment w:val="auto"/>
        <w:rPr>
          <w:rFonts w:hint="default" w:ascii="Times New Roman" w:hAnsi="Times New Roman" w:eastAsia="楷体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 xml:space="preserve">    19．拓展基本养老服务场景。构建老年人就医配药、紧急救助、家庭照护等应用场景，未来社区（乡村）优先落地“邻里康养”应用。推进智慧养老院建设，2025年前每个县（市、区）建成2家以上。所有乡镇（街道）居家养老服务中心配备智能服务终端，并逐步向村（社区）居家养老照料中心延伸。2023年，完成50个以上村（社区）居家养老服务照料中新智能服务终端配置。推进未来社区、未来乡村和养老机构建设线上线下相结合的老年学校（老年学堂）。</w:t>
      </w:r>
    </w:p>
    <w:p>
      <w:pPr>
        <w:keepNext w:val="0"/>
        <w:keepLines w:val="0"/>
        <w:pageBreakBefore w:val="0"/>
        <w:widowControl w:val="0"/>
        <w:numPr>
          <w:ilvl w:val="0"/>
          <w:numId w:val="0"/>
        </w:numPr>
        <w:kinsoku/>
        <w:wordWrap/>
        <w:overflowPunct w:val="0"/>
        <w:topLinePunct w:val="0"/>
        <w:autoSpaceDE w:val="0"/>
        <w:bidi w:val="0"/>
        <w:spacing w:line="600" w:lineRule="exact"/>
        <w:jc w:val="both"/>
        <w:textAlignment w:val="auto"/>
        <w:rPr>
          <w:rFonts w:hint="default" w:ascii="Times New Roman" w:hAnsi="Times New Roman" w:eastAsia="楷体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 xml:space="preserve">    20．深化养老服务数字化改革。坚持一地创新、全市共享，迭代升级“老省心”数字化应用，</w:t>
      </w:r>
      <w:r>
        <w:rPr>
          <w:rFonts w:hint="default" w:ascii="仿宋_GB2312" w:hAnsi="仿宋_GB2312" w:eastAsia="仿宋_GB2312" w:cs="仿宋_GB2312"/>
          <w:color w:val="000000" w:themeColor="text1"/>
          <w:sz w:val="32"/>
          <w:szCs w:val="32"/>
          <w:highlight w:val="none"/>
          <w14:textFill>
            <w14:solidFill>
              <w14:schemeClr w14:val="tx1"/>
            </w14:solidFill>
          </w14:textFill>
        </w:rPr>
        <w:t>持续</w:t>
      </w:r>
      <w:r>
        <w:rPr>
          <w:rFonts w:hint="eastAsia" w:ascii="仿宋_GB2312" w:hAnsi="仿宋_GB2312" w:eastAsia="仿宋_GB2312" w:cs="仿宋_GB2312"/>
          <w:color w:val="000000" w:themeColor="text1"/>
          <w:sz w:val="32"/>
          <w:szCs w:val="32"/>
          <w:highlight w:val="none"/>
          <w14:textFill>
            <w14:solidFill>
              <w14:schemeClr w14:val="tx1"/>
            </w14:solidFill>
          </w14:textFill>
        </w:rPr>
        <w:t>完善省心食、省心防、省心安</w:t>
      </w:r>
      <w:r>
        <w:rPr>
          <w:rFonts w:hint="default" w:ascii="仿宋_GB2312" w:hAnsi="仿宋_GB2312" w:eastAsia="仿宋_GB2312" w:cs="仿宋_GB2312"/>
          <w:color w:val="000000" w:themeColor="text1"/>
          <w:sz w:val="32"/>
          <w:szCs w:val="32"/>
          <w:highlight w:val="none"/>
          <w14:textFill>
            <w14:solidFill>
              <w14:schemeClr w14:val="tx1"/>
            </w14:solidFill>
          </w14:textFill>
        </w:rPr>
        <w:t>等子</w:t>
      </w:r>
      <w:r>
        <w:rPr>
          <w:rFonts w:hint="eastAsia" w:ascii="仿宋_GB2312" w:hAnsi="仿宋_GB2312" w:eastAsia="仿宋_GB2312" w:cs="仿宋_GB2312"/>
          <w:color w:val="000000" w:themeColor="text1"/>
          <w:sz w:val="32"/>
          <w:szCs w:val="32"/>
          <w:highlight w:val="none"/>
          <w14:textFill>
            <w14:solidFill>
              <w14:schemeClr w14:val="tx1"/>
            </w14:solidFill>
          </w14:textFill>
        </w:rPr>
        <w:t>场景，不断丰富服务功能</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应用省级构建的公共服务政策配置模型，落实养老基本公共服务清单智能分析、按需推送。推广智慧养老技术与设备，规范老龄数字环境，充分利用人工智能、物联网、机器人等技术，增强养老服务效能，降低老年人使用难度。每年开展老年人使用智能手机培训100场以上。加强信息无障碍建设，保留线下服务途径，方便老年人获取服务和福利。</w:t>
      </w:r>
    </w:p>
    <w:p>
      <w:pPr>
        <w:keepNext w:val="0"/>
        <w:keepLines w:val="0"/>
        <w:pageBreakBefore w:val="0"/>
        <w:widowControl w:val="0"/>
        <w:kinsoku/>
        <w:wordWrap/>
        <w:overflowPunct w:val="0"/>
        <w:topLinePunct w:val="0"/>
        <w:bidi w:val="0"/>
        <w:spacing w:line="600" w:lineRule="exact"/>
        <w:ind w:left="0" w:leftChars="0" w:firstLine="640" w:firstLineChars="200"/>
        <w:jc w:val="both"/>
        <w:textAlignment w:val="auto"/>
        <w:rPr>
          <w:rFonts w:hint="default" w:ascii="黑体" w:hAnsi="黑体" w:eastAsia="黑体" w:cs="黑体"/>
          <w:b w:val="0"/>
          <w:bCs w:val="0"/>
          <w:color w:val="000000" w:themeColor="text1"/>
          <w:spacing w:val="0"/>
          <w:sz w:val="32"/>
          <w:szCs w:val="32"/>
          <w:highlight w:val="none"/>
          <w14:textFill>
            <w14:solidFill>
              <w14:schemeClr w14:val="tx1"/>
            </w14:solidFill>
          </w14:textFill>
        </w:rPr>
      </w:pPr>
      <w:r>
        <w:rPr>
          <w:rFonts w:hint="default" w:ascii="黑体" w:hAnsi="黑体" w:eastAsia="黑体" w:cs="黑体"/>
          <w:b w:val="0"/>
          <w:bCs w:val="0"/>
          <w:color w:val="000000" w:themeColor="text1"/>
          <w:spacing w:val="0"/>
          <w:sz w:val="32"/>
          <w:szCs w:val="32"/>
          <w:highlight w:val="none"/>
          <w14:textFill>
            <w14:solidFill>
              <w14:schemeClr w14:val="tx1"/>
            </w14:solidFill>
          </w14:textFill>
        </w:rPr>
        <w:t>四</w:t>
      </w:r>
      <w:r>
        <w:rPr>
          <w:rFonts w:hint="eastAsia" w:ascii="黑体" w:hAnsi="黑体" w:eastAsia="黑体" w:cs="黑体"/>
          <w:b w:val="0"/>
          <w:bCs w:val="0"/>
          <w:color w:val="000000" w:themeColor="text1"/>
          <w:spacing w:val="0"/>
          <w:sz w:val="32"/>
          <w:szCs w:val="32"/>
          <w:highlight w:val="none"/>
          <w14:textFill>
            <w14:solidFill>
              <w14:schemeClr w14:val="tx1"/>
            </w14:solidFill>
          </w14:textFill>
        </w:rPr>
        <w:t>、保障</w:t>
      </w:r>
      <w:r>
        <w:rPr>
          <w:rFonts w:hint="default" w:ascii="黑体" w:hAnsi="黑体" w:eastAsia="黑体" w:cs="黑体"/>
          <w:b w:val="0"/>
          <w:bCs w:val="0"/>
          <w:color w:val="000000" w:themeColor="text1"/>
          <w:spacing w:val="0"/>
          <w:sz w:val="32"/>
          <w:szCs w:val="32"/>
          <w:highlight w:val="none"/>
          <w14:textFill>
            <w14:solidFill>
              <w14:schemeClr w14:val="tx1"/>
            </w14:solidFill>
          </w14:textFill>
        </w:rPr>
        <w:t>措施</w:t>
      </w:r>
    </w:p>
    <w:p>
      <w:pPr>
        <w:keepNext w:val="0"/>
        <w:keepLines w:val="0"/>
        <w:pageBreakBefore w:val="0"/>
        <w:widowControl w:val="0"/>
        <w:kinsoku/>
        <w:wordWrap/>
        <w:overflowPunct w:val="0"/>
        <w:topLinePunct w:val="0"/>
        <w:autoSpaceDE w:val="0"/>
        <w:bidi w:val="0"/>
        <w:spacing w:line="600" w:lineRule="exact"/>
        <w:ind w:left="0" w:leftChars="0" w:firstLine="640" w:firstLineChars="200"/>
        <w:jc w:val="both"/>
        <w:textAlignment w:val="auto"/>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highlight w:val="none"/>
          <w14:textFill>
            <w14:solidFill>
              <w14:schemeClr w14:val="tx1"/>
            </w14:solidFill>
          </w14:textFill>
        </w:rPr>
        <w:t>（一）加强组织领导。</w:t>
      </w:r>
      <w:r>
        <w:rPr>
          <w:rFonts w:hint="default" w:ascii="Times New Roman" w:hAnsi="Times New Roman" w:eastAsia="仿宋_GB2312" w:cs="Times New Roman"/>
          <w:b w:val="0"/>
          <w:bCs w:val="0"/>
          <w:color w:val="000000" w:themeColor="text1"/>
          <w:spacing w:val="0"/>
          <w:kern w:val="0"/>
          <w:sz w:val="32"/>
          <w:szCs w:val="32"/>
          <w:highlight w:val="none"/>
          <w:shd w:val="clear" w:color="auto" w:fill="FFFFFF"/>
          <w14:textFill>
            <w14:solidFill>
              <w14:schemeClr w14:val="tx1"/>
            </w14:solidFill>
          </w14:textFill>
        </w:rPr>
        <w:t>坚持党建统领多方协同助力“浙里康养”，各县（市、区）党委、政府要将基本养老服务体系</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建设纳入当地经济社会发展规划和重要议事日程。市级各有关部门按照职责分工，明确落实措施和进度安排。</w:t>
      </w:r>
    </w:p>
    <w:p>
      <w:pPr>
        <w:pStyle w:val="2"/>
        <w:spacing w:after="0" w:line="600" w:lineRule="exact"/>
        <w:ind w:firstLine="640" w:firstLineChars="200"/>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highlight w:val="none"/>
          <w14:textFill>
            <w14:solidFill>
              <w14:schemeClr w14:val="tx1"/>
            </w14:solidFill>
          </w14:textFill>
        </w:rPr>
        <w:t>（二）</w:t>
      </w:r>
      <w:r>
        <w:rPr>
          <w:rFonts w:ascii="楷体_GB2312" w:hAnsi="Times New Roman" w:eastAsia="楷体_GB2312"/>
          <w:bCs/>
          <w:snapToGrid w:val="0"/>
          <w:color w:val="000000" w:themeColor="text1"/>
          <w:sz w:val="32"/>
          <w:szCs w:val="32"/>
          <w:highlight w:val="none"/>
          <w14:textFill>
            <w14:solidFill>
              <w14:schemeClr w14:val="tx1"/>
            </w14:solidFill>
          </w14:textFill>
        </w:rPr>
        <w:t>加强宣传引导。</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各地各有关部门要主动做好基本养老服务政策宣传解读，及时公开基本养老服务信息，畅通意见建议反馈渠道。</w:t>
      </w:r>
      <w:r>
        <w:rPr>
          <w:rFonts w:ascii="Times New Roman" w:hAnsi="Times New Roman" w:eastAsia="仿宋_GB2312"/>
          <w:color w:val="000000" w:themeColor="text1"/>
          <w:sz w:val="32"/>
          <w:szCs w:val="32"/>
          <w:highlight w:val="none"/>
          <w14:textFill>
            <w14:solidFill>
              <w14:schemeClr w14:val="tx1"/>
            </w14:solidFill>
          </w14:textFill>
        </w:rPr>
        <w:t>广泛开展积极应对人口老龄化战略的宣传教育，</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充分调动各方支持配合基本养老服务体系建设的积极性和主动性。</w:t>
      </w:r>
    </w:p>
    <w:p>
      <w:pPr>
        <w:pStyle w:val="2"/>
        <w:spacing w:after="0" w:line="600" w:lineRule="exact"/>
        <w:ind w:firstLine="640" w:firstLineChars="200"/>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highlight w:val="none"/>
          <w14:textFill>
            <w14:solidFill>
              <w14:schemeClr w14:val="tx1"/>
            </w14:solidFill>
          </w14:textFill>
        </w:rPr>
        <w:t>（三）强化督导</w:t>
      </w:r>
      <w:r>
        <w:rPr>
          <w:rFonts w:hint="default" w:ascii="楷体_GB2312" w:hAnsi="楷体_GB2312" w:eastAsia="楷体_GB2312" w:cs="楷体_GB2312"/>
          <w:b w:val="0"/>
          <w:bCs w:val="0"/>
          <w:color w:val="000000" w:themeColor="text1"/>
          <w:spacing w:val="0"/>
          <w:sz w:val="32"/>
          <w:szCs w:val="32"/>
          <w:highlight w:val="none"/>
          <w14:textFill>
            <w14:solidFill>
              <w14:schemeClr w14:val="tx1"/>
            </w14:solidFill>
          </w14:textFill>
        </w:rPr>
        <w:t>和</w:t>
      </w:r>
      <w:r>
        <w:rPr>
          <w:rFonts w:hint="eastAsia" w:ascii="楷体_GB2312" w:hAnsi="楷体_GB2312" w:eastAsia="楷体_GB2312" w:cs="楷体_GB2312"/>
          <w:b w:val="0"/>
          <w:bCs w:val="0"/>
          <w:color w:val="000000" w:themeColor="text1"/>
          <w:spacing w:val="0"/>
          <w:sz w:val="32"/>
          <w:szCs w:val="32"/>
          <w:highlight w:val="none"/>
          <w14:textFill>
            <w14:solidFill>
              <w14:schemeClr w14:val="tx1"/>
            </w14:solidFill>
          </w14:textFill>
        </w:rPr>
        <w:t>监管。</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市、县（市、区）政府要切实履行责任，落实支持政策，加强绩效评价和监督检查。各地要强化基本养老服务综合监管，加强老年人合法权益保护。发挥标准对基本养老服务的技术引领作用，开展服务质量第三方认证。开展基本养老服务统计监测工作，建立基本养老服务项目统计调查和满意度测评制度，定期发布基本养老服务统计数据。</w:t>
      </w:r>
    </w:p>
    <w:p>
      <w:pPr>
        <w:keepNext w:val="0"/>
        <w:keepLines w:val="0"/>
        <w:pageBreakBefore w:val="0"/>
        <w:widowControl w:val="0"/>
        <w:kinsoku/>
        <w:wordWrap/>
        <w:overflowPunct w:val="0"/>
        <w:topLinePunct w:val="0"/>
        <w:autoSpaceDE w:val="0"/>
        <w:bidi w:val="0"/>
        <w:spacing w:line="600" w:lineRule="exact"/>
        <w:ind w:left="0" w:leftChars="0" w:firstLine="640" w:firstLineChars="200"/>
        <w:jc w:val="both"/>
        <w:textAlignment w:val="auto"/>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附</w:t>
      </w:r>
      <w:r>
        <w:rPr>
          <w:rFonts w:hint="eastAsia" w:ascii="Times New Roman" w:hAnsi="Times New Roman" w:eastAsia="仿宋_GB2312" w:cs="Times New Roman"/>
          <w:b w:val="0"/>
          <w:bCs w:val="0"/>
          <w:color w:val="000000" w:themeColor="text1"/>
          <w:spacing w:val="0"/>
          <w:sz w:val="32"/>
          <w:szCs w:val="32"/>
          <w:highlight w:val="none"/>
          <w:lang w:eastAsia="zh-CN"/>
          <w14:textFill>
            <w14:solidFill>
              <w14:schemeClr w14:val="tx1"/>
            </w14:solidFill>
          </w14:textFill>
        </w:rPr>
        <w:t>件</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：1.台州市基本养老服务清单（2023年版）</w:t>
      </w:r>
    </w:p>
    <w:p>
      <w:pPr>
        <w:pStyle w:val="2"/>
        <w:rPr>
          <w:rFonts w:hint="eastAsia" w:ascii="仿宋_GB2312" w:hAnsi="仿宋_GB2312" w:eastAsia="仿宋_GB2312" w:cs="仿宋_GB2312"/>
          <w:b w:val="0"/>
          <w:bCs w:val="0"/>
          <w:color w:val="000000" w:themeColor="text1"/>
          <w:spacing w:val="0"/>
          <w:sz w:val="32"/>
          <w:szCs w:val="32"/>
          <w:highlight w:val="none"/>
          <w14:textFill>
            <w14:solidFill>
              <w14:schemeClr w14:val="tx1"/>
            </w14:solidFill>
          </w14:textFill>
        </w:rPr>
      </w:pPr>
      <w:r>
        <w:rPr>
          <w:rFonts w:hint="default" w:ascii="黑体" w:hAnsi="黑体" w:eastAsia="黑体" w:cs="黑体"/>
          <w:b w:val="0"/>
          <w:bCs w:val="0"/>
          <w:spacing w:val="0"/>
          <w:sz w:val="32"/>
          <w:szCs w:val="32"/>
          <w:lang w:eastAsia="zh-CN"/>
        </w:rPr>
        <w:t xml:space="preserve">        </w:t>
      </w:r>
      <w:r>
        <w:rPr>
          <w:rFonts w:hint="eastAsia" w:ascii="仿宋_GB2312" w:hAnsi="仿宋_GB2312" w:eastAsia="仿宋_GB2312" w:cs="仿宋_GB2312"/>
          <w:b w:val="0"/>
          <w:bCs w:val="0"/>
          <w:spacing w:val="0"/>
          <w:sz w:val="32"/>
          <w:szCs w:val="32"/>
          <w:lang w:eastAsia="zh-CN"/>
        </w:rPr>
        <w:t>2.</w:t>
      </w:r>
      <w:r>
        <w:rPr>
          <w:rFonts w:hint="eastAsia" w:ascii="仿宋_GB2312" w:hAnsi="仿宋_GB2312" w:eastAsia="仿宋_GB2312" w:cs="仿宋_GB2312"/>
          <w:sz w:val="32"/>
          <w:szCs w:val="32"/>
        </w:rPr>
        <w:t>市级有关单位名单</w:t>
      </w:r>
    </w:p>
    <w:p>
      <w:pPr>
        <w:keepNext w:val="0"/>
        <w:keepLines w:val="0"/>
        <w:pageBreakBefore w:val="0"/>
        <w:widowControl w:val="0"/>
        <w:numPr>
          <w:ilvl w:val="0"/>
          <w:numId w:val="0"/>
        </w:numPr>
        <w:kinsoku/>
        <w:wordWrap/>
        <w:overflowPunct w:val="0"/>
        <w:topLinePunct w:val="0"/>
        <w:bidi w:val="0"/>
        <w:spacing w:line="600" w:lineRule="exact"/>
        <w:jc w:val="right"/>
        <w:textAlignment w:val="auto"/>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台州市人民政府办公室</w:t>
      </w:r>
    </w:p>
    <w:p>
      <w:pPr>
        <w:keepNext w:val="0"/>
        <w:keepLines w:val="0"/>
        <w:pageBreakBefore w:val="0"/>
        <w:widowControl w:val="0"/>
        <w:numPr>
          <w:ilvl w:val="0"/>
          <w:numId w:val="0"/>
        </w:numPr>
        <w:kinsoku/>
        <w:wordWrap/>
        <w:overflowPunct w:val="0"/>
        <w:topLinePunct w:val="0"/>
        <w:bidi w:val="0"/>
        <w:spacing w:line="600" w:lineRule="exact"/>
        <w:jc w:val="left"/>
        <w:textAlignment w:val="auto"/>
        <w:rPr>
          <w:rFonts w:hint="default" w:ascii="Times New Roman" w:hAnsi="Times New Roman" w:eastAsia="黑体" w:cs="Times New Roman"/>
          <w:b w:val="0"/>
          <w:bCs w:val="0"/>
          <w:spacing w:val="0"/>
          <w:sz w:val="32"/>
          <w:szCs w:val="32"/>
          <w:highlight w:val="none"/>
          <w:lang w:eastAsia="zh-CN"/>
        </w:rPr>
      </w:pP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t xml:space="preserve">                                  2023年  月   日</w:t>
      </w:r>
      <w:r>
        <w:rPr>
          <w:rFonts w:hint="default" w:ascii="Times New Roman" w:hAnsi="Times New Roman" w:eastAsia="仿宋_GB2312" w:cs="Times New Roman"/>
          <w:b w:val="0"/>
          <w:bCs w:val="0"/>
          <w:color w:val="000000" w:themeColor="text1"/>
          <w:spacing w:val="0"/>
          <w:sz w:val="32"/>
          <w:szCs w:val="32"/>
          <w:highlight w:val="none"/>
          <w14:textFill>
            <w14:solidFill>
              <w14:schemeClr w14:val="tx1"/>
            </w14:solidFill>
          </w14:textFill>
        </w:rPr>
        <w:br w:type="column"/>
      </w:r>
      <w:r>
        <w:rPr>
          <w:rFonts w:hint="eastAsia" w:ascii="黑体" w:hAnsi="黑体" w:eastAsia="黑体" w:cs="黑体"/>
          <w:b w:val="0"/>
          <w:bCs w:val="0"/>
          <w:spacing w:val="0"/>
          <w:sz w:val="32"/>
          <w:szCs w:val="32"/>
          <w:highlight w:val="none"/>
        </w:rPr>
        <w:t>附</w:t>
      </w:r>
      <w:r>
        <w:rPr>
          <w:rFonts w:hint="eastAsia" w:ascii="黑体" w:hAnsi="黑体" w:eastAsia="黑体" w:cs="黑体"/>
          <w:b w:val="0"/>
          <w:bCs w:val="0"/>
          <w:spacing w:val="0"/>
          <w:sz w:val="32"/>
          <w:szCs w:val="32"/>
          <w:highlight w:val="none"/>
          <w:lang w:eastAsia="zh-CN"/>
        </w:rPr>
        <w:t>件</w:t>
      </w:r>
    </w:p>
    <w:p>
      <w:pPr>
        <w:keepNext w:val="0"/>
        <w:keepLines w:val="0"/>
        <w:pageBreakBefore w:val="0"/>
        <w:widowControl w:val="0"/>
        <w:kinsoku/>
        <w:wordWrap/>
        <w:overflowPunct w:val="0"/>
        <w:topLinePunct w:val="0"/>
        <w:bidi w:val="0"/>
        <w:spacing w:line="600" w:lineRule="exact"/>
        <w:ind w:left="0" w:leftChars="0" w:firstLine="640" w:firstLineChars="200"/>
        <w:jc w:val="both"/>
        <w:textAlignment w:val="auto"/>
        <w:rPr>
          <w:rFonts w:hint="default" w:ascii="Times New Roman" w:hAnsi="Times New Roman" w:eastAsia="仿宋_GB2312" w:cs="Times New Roman"/>
          <w:b w:val="0"/>
          <w:bCs w:val="0"/>
          <w:spacing w:val="0"/>
          <w:sz w:val="32"/>
          <w:szCs w:val="32"/>
          <w:highlight w:val="none"/>
        </w:rPr>
      </w:pPr>
    </w:p>
    <w:p>
      <w:pPr>
        <w:keepNext w:val="0"/>
        <w:keepLines w:val="0"/>
        <w:pageBreakBefore w:val="0"/>
        <w:widowControl w:val="0"/>
        <w:kinsoku/>
        <w:wordWrap/>
        <w:overflowPunct w:val="0"/>
        <w:topLinePunct w:val="0"/>
        <w:bidi w:val="0"/>
        <w:spacing w:line="600" w:lineRule="exact"/>
        <w:jc w:val="center"/>
        <w:textAlignment w:val="auto"/>
        <w:rPr>
          <w:rFonts w:hint="eastAsia" w:ascii="方正小标宋简体" w:hAnsi="方正小标宋简体" w:eastAsia="方正小标宋简体" w:cs="方正小标宋简体"/>
          <w:b w:val="0"/>
          <w:bCs w:val="0"/>
          <w:spacing w:val="0"/>
          <w:sz w:val="44"/>
          <w:szCs w:val="44"/>
          <w:highlight w:val="none"/>
        </w:rPr>
      </w:pPr>
      <w:r>
        <w:rPr>
          <w:rFonts w:hint="default" w:ascii="方正小标宋简体" w:hAnsi="方正小标宋简体" w:eastAsia="方正小标宋简体" w:cs="方正小标宋简体"/>
          <w:b w:val="0"/>
          <w:bCs w:val="0"/>
          <w:spacing w:val="0"/>
          <w:sz w:val="44"/>
          <w:szCs w:val="44"/>
          <w:highlight w:val="none"/>
        </w:rPr>
        <w:t>台州市</w:t>
      </w:r>
      <w:r>
        <w:rPr>
          <w:rFonts w:hint="eastAsia" w:ascii="方正小标宋简体" w:hAnsi="方正小标宋简体" w:eastAsia="方正小标宋简体" w:cs="方正小标宋简体"/>
          <w:b w:val="0"/>
          <w:bCs w:val="0"/>
          <w:spacing w:val="0"/>
          <w:sz w:val="44"/>
          <w:szCs w:val="44"/>
          <w:highlight w:val="none"/>
        </w:rPr>
        <w:t>基本养老服务清单</w:t>
      </w:r>
    </w:p>
    <w:p>
      <w:pPr>
        <w:pStyle w:val="10"/>
        <w:keepNext w:val="0"/>
        <w:keepLines w:val="0"/>
        <w:pageBreakBefore w:val="0"/>
        <w:widowControl w:val="0"/>
        <w:kinsoku/>
        <w:wordWrap/>
        <w:topLinePunct w:val="0"/>
        <w:bidi w:val="0"/>
        <w:spacing w:line="600" w:lineRule="exact"/>
        <w:ind w:left="0" w:leftChars="0" w:firstLine="0" w:firstLineChars="0"/>
        <w:jc w:val="center"/>
        <w:textAlignment w:val="auto"/>
        <w:rPr>
          <w:rFonts w:hint="default" w:ascii="Times New Roman" w:hAnsi="Times New Roman" w:eastAsia="仿宋_GB2312" w:cs="Times New Roman"/>
          <w:b w:val="0"/>
          <w:bCs w:val="0"/>
          <w:spacing w:val="0"/>
          <w:sz w:val="32"/>
          <w:szCs w:val="32"/>
          <w:highlight w:val="none"/>
        </w:rPr>
      </w:pPr>
      <w:r>
        <w:rPr>
          <w:rFonts w:hint="default" w:ascii="Times New Roman" w:hAnsi="Times New Roman" w:eastAsia="仿宋_GB2312" w:cs="Times New Roman"/>
          <w:b w:val="0"/>
          <w:bCs w:val="0"/>
          <w:spacing w:val="0"/>
          <w:sz w:val="32"/>
          <w:szCs w:val="32"/>
          <w:highlight w:val="none"/>
        </w:rPr>
        <w:t>（2023年版）（送审稿）</w:t>
      </w:r>
    </w:p>
    <w:tbl>
      <w:tblPr>
        <w:tblStyle w:val="8"/>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1303"/>
        <w:gridCol w:w="546"/>
        <w:gridCol w:w="1628"/>
        <w:gridCol w:w="4179"/>
        <w:gridCol w:w="11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tblHeader/>
          <w:jc w:val="center"/>
        </w:trPr>
        <w:tc>
          <w:tcPr>
            <w:tcW w:w="1303" w:type="dxa"/>
            <w:noWrap w:val="0"/>
            <w:vAlign w:val="center"/>
          </w:tcPr>
          <w:p>
            <w:pPr>
              <w:widowControl/>
              <w:jc w:val="center"/>
              <w:textAlignment w:val="bottom"/>
              <w:rPr>
                <w:rFonts w:hint="default" w:ascii="Times New Roman" w:hAnsi="Times New Roman" w:eastAsia="黑体" w:cs="Times New Roman"/>
                <w:b w:val="0"/>
                <w:bCs w:val="0"/>
                <w:sz w:val="21"/>
                <w:szCs w:val="21"/>
                <w:highlight w:val="none"/>
              </w:rPr>
            </w:pPr>
            <w:r>
              <w:rPr>
                <w:rFonts w:hint="default" w:ascii="Times New Roman" w:hAnsi="Times New Roman" w:eastAsia="黑体" w:cs="Times New Roman"/>
                <w:b w:val="0"/>
                <w:bCs w:val="0"/>
                <w:kern w:val="0"/>
                <w:sz w:val="21"/>
                <w:szCs w:val="21"/>
                <w:highlight w:val="none"/>
              </w:rPr>
              <w:t>对  象</w:t>
            </w:r>
          </w:p>
        </w:tc>
        <w:tc>
          <w:tcPr>
            <w:tcW w:w="2174" w:type="dxa"/>
            <w:gridSpan w:val="2"/>
            <w:noWrap w:val="0"/>
            <w:vAlign w:val="center"/>
          </w:tcPr>
          <w:p>
            <w:pPr>
              <w:jc w:val="center"/>
              <w:rPr>
                <w:rFonts w:hint="default" w:ascii="Times New Roman" w:hAnsi="Times New Roman" w:eastAsia="黑体" w:cs="Times New Roman"/>
                <w:b w:val="0"/>
                <w:bCs w:val="0"/>
                <w:sz w:val="21"/>
                <w:szCs w:val="21"/>
                <w:highlight w:val="none"/>
              </w:rPr>
            </w:pPr>
            <w:r>
              <w:rPr>
                <w:rFonts w:hint="default" w:ascii="Times New Roman" w:hAnsi="Times New Roman" w:eastAsia="黑体" w:cs="Times New Roman"/>
                <w:b w:val="0"/>
                <w:bCs w:val="0"/>
                <w:kern w:val="0"/>
                <w:sz w:val="21"/>
                <w:szCs w:val="21"/>
                <w:highlight w:val="none"/>
              </w:rPr>
              <w:t>服务项目</w:t>
            </w:r>
          </w:p>
        </w:tc>
        <w:tc>
          <w:tcPr>
            <w:tcW w:w="4179" w:type="dxa"/>
            <w:noWrap w:val="0"/>
            <w:vAlign w:val="center"/>
          </w:tcPr>
          <w:p>
            <w:pPr>
              <w:widowControl/>
              <w:jc w:val="center"/>
              <w:textAlignment w:val="bottom"/>
              <w:rPr>
                <w:rFonts w:hint="default" w:ascii="Times New Roman" w:hAnsi="Times New Roman" w:eastAsia="黑体" w:cs="Times New Roman"/>
                <w:b w:val="0"/>
                <w:bCs w:val="0"/>
                <w:kern w:val="0"/>
                <w:sz w:val="21"/>
                <w:szCs w:val="21"/>
                <w:highlight w:val="none"/>
              </w:rPr>
            </w:pPr>
            <w:r>
              <w:rPr>
                <w:rFonts w:hint="default" w:ascii="Times New Roman" w:hAnsi="Times New Roman" w:eastAsia="黑体" w:cs="Times New Roman"/>
                <w:b w:val="0"/>
                <w:bCs w:val="0"/>
                <w:kern w:val="0"/>
                <w:sz w:val="21"/>
                <w:szCs w:val="21"/>
                <w:highlight w:val="none"/>
              </w:rPr>
              <w:t>服 务 内 容</w:t>
            </w:r>
          </w:p>
        </w:tc>
        <w:tc>
          <w:tcPr>
            <w:tcW w:w="1189" w:type="dxa"/>
            <w:noWrap w:val="0"/>
            <w:vAlign w:val="center"/>
          </w:tcPr>
          <w:p>
            <w:pPr>
              <w:widowControl/>
              <w:jc w:val="center"/>
              <w:textAlignment w:val="bottom"/>
              <w:rPr>
                <w:rFonts w:hint="default" w:ascii="Times New Roman" w:hAnsi="Times New Roman" w:eastAsia="黑体" w:cs="Times New Roman"/>
                <w:b w:val="0"/>
                <w:bCs w:val="0"/>
                <w:sz w:val="21"/>
                <w:szCs w:val="21"/>
                <w:highlight w:val="none"/>
              </w:rPr>
            </w:pPr>
            <w:r>
              <w:rPr>
                <w:rFonts w:hint="default" w:ascii="Times New Roman" w:hAnsi="Times New Roman" w:eastAsia="黑体" w:cs="Times New Roman"/>
                <w:b w:val="0"/>
                <w:bCs w:val="0"/>
                <w:kern w:val="0"/>
                <w:sz w:val="21"/>
                <w:szCs w:val="21"/>
                <w:highlight w:val="none"/>
              </w:rPr>
              <w:t>服务类型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restart"/>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达到待遇享受年龄的</w:t>
            </w:r>
          </w:p>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老年人</w:t>
            </w:r>
          </w:p>
        </w:tc>
        <w:tc>
          <w:tcPr>
            <w:tcW w:w="546"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1</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职工基本</w:t>
            </w:r>
          </w:p>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养老保险</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为符合条件的参保老年人按时足额发放基本养老金。</w:t>
            </w:r>
          </w:p>
        </w:tc>
        <w:tc>
          <w:tcPr>
            <w:tcW w:w="1189"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continue"/>
            <w:noWrap w:val="0"/>
            <w:vAlign w:val="center"/>
          </w:tcPr>
          <w:p>
            <w:pPr>
              <w:widowControl/>
              <w:jc w:val="center"/>
              <w:rPr>
                <w:rFonts w:hint="default" w:ascii="Times New Roman" w:hAnsi="Times New Roman" w:cs="Times New Roman"/>
                <w:b w:val="0"/>
                <w:bCs w:val="0"/>
                <w:sz w:val="21"/>
                <w:szCs w:val="21"/>
                <w:highlight w:val="none"/>
              </w:rPr>
            </w:pPr>
          </w:p>
        </w:tc>
        <w:tc>
          <w:tcPr>
            <w:tcW w:w="546"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2</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城乡居民基本</w:t>
            </w:r>
          </w:p>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养老保险</w:t>
            </w:r>
          </w:p>
        </w:tc>
        <w:tc>
          <w:tcPr>
            <w:tcW w:w="4179" w:type="dxa"/>
            <w:noWrap w:val="0"/>
            <w:vAlign w:val="center"/>
          </w:tcPr>
          <w:p>
            <w:pPr>
              <w:widowControl/>
              <w:textAlignment w:val="bottom"/>
              <w:rPr>
                <w:rFonts w:hint="default" w:ascii="Times New Roman" w:hAnsi="Times New Roman" w:cs="Times New Roman"/>
                <w:b w:val="0"/>
                <w:bCs w:val="0"/>
                <w:spacing w:val="2"/>
                <w:kern w:val="0"/>
                <w:sz w:val="21"/>
                <w:szCs w:val="21"/>
                <w:highlight w:val="none"/>
              </w:rPr>
            </w:pPr>
            <w:r>
              <w:rPr>
                <w:rFonts w:hint="default" w:ascii="Times New Roman" w:hAnsi="Times New Roman" w:cs="Times New Roman"/>
                <w:b w:val="0"/>
                <w:bCs w:val="0"/>
                <w:spacing w:val="2"/>
                <w:kern w:val="0"/>
                <w:sz w:val="21"/>
                <w:szCs w:val="21"/>
                <w:highlight w:val="none"/>
              </w:rPr>
              <w:t>为符合条件的参保老年人发放城乡居民基本养老保险待遇。</w:t>
            </w:r>
          </w:p>
        </w:tc>
        <w:tc>
          <w:tcPr>
            <w:tcW w:w="1189"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restart"/>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老年人</w:t>
            </w:r>
          </w:p>
        </w:tc>
        <w:tc>
          <w:tcPr>
            <w:tcW w:w="546"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3</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老年人能力</w:t>
            </w:r>
          </w:p>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综合评估</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为老年人提供能力综合评估，做好与健康状况评估的衔接。</w:t>
            </w:r>
          </w:p>
        </w:tc>
        <w:tc>
          <w:tcPr>
            <w:tcW w:w="1189"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continue"/>
            <w:noWrap w:val="0"/>
            <w:vAlign w:val="center"/>
          </w:tcPr>
          <w:p>
            <w:pPr>
              <w:jc w:val="center"/>
              <w:rPr>
                <w:rFonts w:hint="default" w:ascii="Times New Roman" w:hAnsi="Times New Roman" w:eastAsia="仿宋" w:cs="Times New Roman"/>
                <w:b w:val="0"/>
                <w:bCs w:val="0"/>
                <w:kern w:val="2"/>
                <w:sz w:val="21"/>
                <w:szCs w:val="21"/>
                <w:highlight w:val="none"/>
                <w:lang w:val="en-US" w:eastAsia="zh-CN" w:bidi="ar-SA"/>
              </w:rPr>
            </w:pPr>
          </w:p>
        </w:tc>
        <w:tc>
          <w:tcPr>
            <w:tcW w:w="546" w:type="dxa"/>
            <w:noWrap w:val="0"/>
            <w:vAlign w:val="center"/>
          </w:tcPr>
          <w:p>
            <w:pPr>
              <w:widowControl/>
              <w:jc w:val="center"/>
              <w:textAlignment w:val="bottom"/>
              <w:rPr>
                <w:rFonts w:hint="eastAsia" w:ascii="Times New Roman" w:hAnsi="Times New Roman" w:eastAsia="仿宋" w:cs="Times New Roman"/>
                <w:b w:val="0"/>
                <w:bCs w:val="0"/>
                <w:kern w:val="0"/>
                <w:sz w:val="21"/>
                <w:szCs w:val="21"/>
                <w:highlight w:val="none"/>
                <w:lang w:val="en-US" w:eastAsia="zh-CN" w:bidi="ar-SA"/>
              </w:rPr>
            </w:pPr>
            <w:r>
              <w:rPr>
                <w:rFonts w:hint="default" w:ascii="Times New Roman" w:hAnsi="Times New Roman" w:cs="Times New Roman"/>
                <w:b w:val="0"/>
                <w:bCs w:val="0"/>
                <w:kern w:val="0"/>
                <w:sz w:val="21"/>
                <w:szCs w:val="21"/>
                <w:highlight w:val="none"/>
              </w:rPr>
              <w:t>*</w:t>
            </w:r>
            <w:r>
              <w:rPr>
                <w:rFonts w:hint="eastAsia" w:ascii="Times New Roman" w:hAnsi="Times New Roman" w:cs="Times New Roman"/>
                <w:b w:val="0"/>
                <w:bCs w:val="0"/>
                <w:kern w:val="0"/>
                <w:sz w:val="21"/>
                <w:szCs w:val="21"/>
                <w:highlight w:val="none"/>
                <w:lang w:val="en-US" w:eastAsia="zh-CN"/>
              </w:rPr>
              <w:t>4</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社区居家照料</w:t>
            </w:r>
          </w:p>
          <w:p>
            <w:pPr>
              <w:widowControl/>
              <w:jc w:val="center"/>
              <w:textAlignment w:val="bottom"/>
              <w:rPr>
                <w:rFonts w:hint="default" w:ascii="Times New Roman" w:hAnsi="Times New Roman" w:eastAsia="仿宋" w:cs="Times New Roman"/>
                <w:b w:val="0"/>
                <w:bCs w:val="0"/>
                <w:kern w:val="0"/>
                <w:sz w:val="21"/>
                <w:szCs w:val="21"/>
                <w:highlight w:val="none"/>
                <w:lang w:val="en-US" w:eastAsia="zh-CN" w:bidi="ar-SA"/>
              </w:rPr>
            </w:pPr>
            <w:r>
              <w:rPr>
                <w:rFonts w:hint="default" w:ascii="Times New Roman" w:hAnsi="Times New Roman" w:cs="Times New Roman"/>
                <w:b w:val="0"/>
                <w:bCs w:val="0"/>
                <w:kern w:val="0"/>
                <w:sz w:val="21"/>
                <w:szCs w:val="21"/>
                <w:highlight w:val="none"/>
              </w:rPr>
              <w:t>服务</w:t>
            </w:r>
          </w:p>
        </w:tc>
        <w:tc>
          <w:tcPr>
            <w:tcW w:w="4179" w:type="dxa"/>
            <w:noWrap w:val="0"/>
            <w:vAlign w:val="center"/>
          </w:tcPr>
          <w:p>
            <w:pPr>
              <w:widowControl/>
              <w:textAlignment w:val="bottom"/>
              <w:rPr>
                <w:rFonts w:hint="default" w:ascii="Times New Roman" w:hAnsi="Times New Roman" w:eastAsia="仿宋" w:cs="Times New Roman"/>
                <w:b w:val="0"/>
                <w:bCs w:val="0"/>
                <w:kern w:val="0"/>
                <w:sz w:val="21"/>
                <w:szCs w:val="21"/>
                <w:highlight w:val="none"/>
                <w:lang w:val="en-US" w:eastAsia="zh-CN" w:bidi="ar-SA"/>
              </w:rPr>
            </w:pPr>
            <w:r>
              <w:rPr>
                <w:rFonts w:hint="default" w:ascii="Times New Roman" w:hAnsi="Times New Roman" w:cs="Times New Roman"/>
                <w:b w:val="0"/>
                <w:bCs w:val="0"/>
                <w:kern w:val="0"/>
                <w:sz w:val="21"/>
                <w:szCs w:val="21"/>
                <w:highlight w:val="none"/>
              </w:rPr>
              <w:t>为老年人居家养老提供相关活动场所和服务内容。</w:t>
            </w:r>
          </w:p>
        </w:tc>
        <w:tc>
          <w:tcPr>
            <w:tcW w:w="1189" w:type="dxa"/>
            <w:noWrap w:val="0"/>
            <w:vAlign w:val="center"/>
          </w:tcPr>
          <w:p>
            <w:pPr>
              <w:widowControl/>
              <w:jc w:val="center"/>
              <w:textAlignment w:val="bottom"/>
              <w:rPr>
                <w:rFonts w:hint="default" w:ascii="Times New Roman" w:hAnsi="Times New Roman" w:eastAsia="仿宋" w:cs="Times New Roman"/>
                <w:b w:val="0"/>
                <w:bCs w:val="0"/>
                <w:kern w:val="0"/>
                <w:sz w:val="21"/>
                <w:szCs w:val="21"/>
                <w:highlight w:val="none"/>
                <w:lang w:val="en-US" w:eastAsia="zh-CN" w:bidi="ar-SA"/>
              </w:rPr>
            </w:pPr>
            <w:r>
              <w:rPr>
                <w:rFonts w:hint="default" w:ascii="Times New Roman" w:hAnsi="Times New Roman" w:cs="Times New Roman"/>
                <w:b w:val="0"/>
                <w:bCs w:val="0"/>
                <w:kern w:val="0"/>
                <w:sz w:val="21"/>
                <w:szCs w:val="21"/>
                <w:highlight w:val="none"/>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continue"/>
            <w:noWrap w:val="0"/>
            <w:vAlign w:val="center"/>
          </w:tcPr>
          <w:p>
            <w:pPr>
              <w:widowControl/>
              <w:jc w:val="center"/>
              <w:textAlignment w:val="bottom"/>
              <w:rPr>
                <w:rFonts w:hint="default" w:ascii="Times New Roman" w:hAnsi="Times New Roman" w:eastAsia="仿宋" w:cs="Times New Roman"/>
                <w:b w:val="0"/>
                <w:bCs w:val="0"/>
                <w:kern w:val="0"/>
                <w:sz w:val="21"/>
                <w:szCs w:val="21"/>
                <w:highlight w:val="none"/>
                <w:lang w:val="en-US" w:eastAsia="zh-CN" w:bidi="ar-SA"/>
              </w:rPr>
            </w:pPr>
          </w:p>
        </w:tc>
        <w:tc>
          <w:tcPr>
            <w:tcW w:w="546" w:type="dxa"/>
            <w:noWrap w:val="0"/>
            <w:vAlign w:val="center"/>
          </w:tcPr>
          <w:p>
            <w:pPr>
              <w:widowControl/>
              <w:textAlignment w:val="bottom"/>
              <w:rPr>
                <w:rFonts w:hint="default" w:ascii="Times New Roman" w:hAnsi="Times New Roman" w:cs="Times New Roman"/>
                <w:b w:val="0"/>
                <w:bCs w:val="0"/>
                <w:kern w:val="0"/>
                <w:sz w:val="21"/>
                <w:szCs w:val="21"/>
                <w:highlight w:val="none"/>
                <w:lang w:val="en-US" w:eastAsia="zh-CN"/>
              </w:rPr>
            </w:pPr>
            <w:r>
              <w:rPr>
                <w:rFonts w:hint="default" w:ascii="Times New Roman" w:hAnsi="Times New Roman" w:cs="Times New Roman"/>
                <w:b w:val="0"/>
                <w:bCs w:val="0"/>
                <w:kern w:val="0"/>
                <w:sz w:val="21"/>
                <w:szCs w:val="21"/>
                <w:highlight w:val="none"/>
              </w:rPr>
              <w:t>*</w:t>
            </w:r>
            <w:r>
              <w:rPr>
                <w:rFonts w:hint="eastAsia" w:ascii="Times New Roman" w:hAnsi="Times New Roman" w:cs="Times New Roman"/>
                <w:b w:val="0"/>
                <w:bCs w:val="0"/>
                <w:kern w:val="0"/>
                <w:sz w:val="21"/>
                <w:szCs w:val="21"/>
                <w:highlight w:val="none"/>
                <w:lang w:val="en-US" w:eastAsia="zh-CN"/>
              </w:rPr>
              <w:t>5</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lang w:val="en-US" w:eastAsia="zh-CN"/>
              </w:rPr>
            </w:pPr>
            <w:r>
              <w:rPr>
                <w:rFonts w:hint="eastAsia" w:ascii="Times New Roman" w:hAnsi="Times New Roman" w:cs="Times New Roman"/>
                <w:b w:val="0"/>
                <w:bCs w:val="0"/>
                <w:kern w:val="0"/>
                <w:sz w:val="21"/>
                <w:szCs w:val="21"/>
                <w:highlight w:val="none"/>
                <w:lang w:eastAsia="zh-CN"/>
              </w:rPr>
              <w:t>法律服务</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lang w:val="en-US" w:eastAsia="zh-CN"/>
              </w:rPr>
            </w:pPr>
            <w:r>
              <w:rPr>
                <w:rFonts w:hint="default" w:ascii="Times New Roman" w:hAnsi="Times New Roman" w:cs="Times New Roman"/>
                <w:b w:val="0"/>
                <w:bCs w:val="0"/>
                <w:kern w:val="0"/>
                <w:sz w:val="21"/>
                <w:szCs w:val="21"/>
                <w:highlight w:val="none"/>
              </w:rPr>
              <w:t>对有法律服务需求的老年人，依照有关规定给予法律援助；老年人首次办理证明、确认遗嘱公证的，80周岁以上免费，70周岁至80周岁的减半收费</w:t>
            </w:r>
            <w:r>
              <w:rPr>
                <w:rFonts w:hint="eastAsia" w:ascii="Times New Roman" w:hAnsi="Times New Roman" w:cs="Times New Roman"/>
                <w:b w:val="0"/>
                <w:bCs w:val="0"/>
                <w:kern w:val="0"/>
                <w:sz w:val="21"/>
                <w:szCs w:val="21"/>
                <w:highlight w:val="none"/>
                <w:lang w:eastAsia="zh-CN"/>
              </w:rPr>
              <w:t>。</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lang w:val="en-US" w:eastAsia="zh-CN"/>
              </w:rPr>
            </w:pPr>
            <w:r>
              <w:rPr>
                <w:rFonts w:hint="default" w:ascii="Times New Roman" w:hAnsi="Times New Roman" w:cs="Times New Roman"/>
                <w:b w:val="0"/>
                <w:bCs w:val="0"/>
                <w:kern w:val="0"/>
                <w:sz w:val="21"/>
                <w:szCs w:val="21"/>
                <w:highlight w:val="none"/>
              </w:rPr>
              <w:t>关爱服务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continue"/>
            <w:noWrap w:val="0"/>
            <w:vAlign w:val="center"/>
          </w:tcPr>
          <w:p>
            <w:pPr>
              <w:widowControl/>
              <w:jc w:val="center"/>
              <w:textAlignment w:val="bottom"/>
              <w:rPr>
                <w:rFonts w:hint="default" w:ascii="Times New Roman" w:hAnsi="Times New Roman" w:eastAsia="仿宋" w:cs="Times New Roman"/>
                <w:b w:val="0"/>
                <w:bCs w:val="0"/>
                <w:kern w:val="0"/>
                <w:sz w:val="21"/>
                <w:szCs w:val="21"/>
                <w:highlight w:val="none"/>
                <w:lang w:val="en-US" w:eastAsia="zh-CN" w:bidi="ar-SA"/>
              </w:rPr>
            </w:pPr>
          </w:p>
        </w:tc>
        <w:tc>
          <w:tcPr>
            <w:tcW w:w="546"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△6</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lang w:eastAsia="zh-CN"/>
              </w:rPr>
            </w:pPr>
            <w:r>
              <w:rPr>
                <w:rFonts w:hint="default" w:ascii="Times New Roman" w:hAnsi="Times New Roman" w:cs="Times New Roman"/>
                <w:b w:val="0"/>
                <w:bCs w:val="0"/>
                <w:kern w:val="0"/>
                <w:sz w:val="21"/>
                <w:szCs w:val="21"/>
                <w:highlight w:val="none"/>
                <w:lang w:eastAsia="zh-CN"/>
              </w:rPr>
              <w:t>助餐服务</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为有需求的老年人提供老年助餐服务。</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noWrap w:val="0"/>
            <w:vAlign w:val="center"/>
          </w:tcPr>
          <w:p>
            <w:pPr>
              <w:widowControl/>
              <w:jc w:val="center"/>
              <w:textAlignment w:val="bottom"/>
              <w:rPr>
                <w:rFonts w:hint="default" w:ascii="Times New Roman" w:hAnsi="Times New Roman" w:eastAsia="仿宋" w:cs="Times New Roman"/>
                <w:b w:val="0"/>
                <w:bCs w:val="0"/>
                <w:kern w:val="0"/>
                <w:sz w:val="21"/>
                <w:szCs w:val="21"/>
                <w:highlight w:val="none"/>
                <w:lang w:val="en-US" w:eastAsia="zh-CN" w:bidi="ar-SA"/>
              </w:rPr>
            </w:pPr>
            <w:r>
              <w:rPr>
                <w:rFonts w:hint="default" w:ascii="Times New Roman" w:hAnsi="Times New Roman" w:cs="Times New Roman"/>
                <w:b w:val="0"/>
                <w:bCs w:val="0"/>
                <w:kern w:val="0"/>
                <w:sz w:val="21"/>
                <w:szCs w:val="21"/>
                <w:highlight w:val="none"/>
                <w:lang w:eastAsia="zh-CN" w:bidi="ar-SA"/>
              </w:rPr>
              <w:t>△参加基本医疗保险的老年人</w:t>
            </w:r>
          </w:p>
        </w:tc>
        <w:tc>
          <w:tcPr>
            <w:tcW w:w="546"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△7</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lang w:eastAsia="zh-CN"/>
              </w:rPr>
            </w:pPr>
            <w:r>
              <w:rPr>
                <w:rFonts w:hint="default" w:ascii="Times New Roman" w:hAnsi="Times New Roman" w:cs="Times New Roman"/>
                <w:b w:val="0"/>
                <w:bCs w:val="0"/>
                <w:kern w:val="0"/>
                <w:sz w:val="21"/>
                <w:szCs w:val="21"/>
                <w:highlight w:val="none"/>
                <w:lang w:eastAsia="zh-CN"/>
              </w:rPr>
              <w:t>老年人健康体检</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为符合条件的参保老年人提供免费健康体检。</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关爱服务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80周岁及</w:t>
            </w:r>
          </w:p>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以上老年人</w:t>
            </w:r>
          </w:p>
        </w:tc>
        <w:tc>
          <w:tcPr>
            <w:tcW w:w="546" w:type="dxa"/>
            <w:noWrap w:val="0"/>
            <w:vAlign w:val="center"/>
          </w:tcPr>
          <w:p>
            <w:pPr>
              <w:widowControl/>
              <w:jc w:val="center"/>
              <w:textAlignment w:val="bottom"/>
              <w:rPr>
                <w:rFonts w:hint="eastAsia" w:ascii="Times New Roman" w:hAnsi="Times New Roman" w:eastAsia="仿宋" w:cs="Times New Roman"/>
                <w:b w:val="0"/>
                <w:bCs w:val="0"/>
                <w:sz w:val="21"/>
                <w:szCs w:val="21"/>
                <w:highlight w:val="none"/>
                <w:lang w:eastAsia="zh-CN"/>
              </w:rPr>
            </w:pPr>
            <w:r>
              <w:rPr>
                <w:rFonts w:hint="default" w:ascii="Times New Roman" w:hAnsi="Times New Roman" w:cs="Times New Roman"/>
                <w:b w:val="0"/>
                <w:bCs w:val="0"/>
                <w:kern w:val="0"/>
                <w:sz w:val="21"/>
                <w:szCs w:val="21"/>
                <w:highlight w:val="none"/>
                <w:lang w:eastAsia="zh-CN"/>
              </w:rPr>
              <w:t>8△</w:t>
            </w:r>
          </w:p>
        </w:tc>
        <w:tc>
          <w:tcPr>
            <w:tcW w:w="1628" w:type="dxa"/>
            <w:noWrap w:val="0"/>
            <w:vAlign w:val="center"/>
          </w:tcPr>
          <w:p>
            <w:pPr>
              <w:widowControl/>
              <w:jc w:val="center"/>
              <w:textAlignment w:val="bottom"/>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21"/>
                <w:szCs w:val="21"/>
                <w:highlight w:val="none"/>
                <w14:textFill>
                  <w14:solidFill>
                    <w14:schemeClr w14:val="tx1"/>
                  </w14:solidFill>
                </w14:textFill>
              </w:rPr>
              <w:t>高龄津贴</w:t>
            </w:r>
          </w:p>
        </w:tc>
        <w:tc>
          <w:tcPr>
            <w:tcW w:w="4179" w:type="dxa"/>
            <w:noWrap w:val="0"/>
            <w:vAlign w:val="center"/>
          </w:tcPr>
          <w:p>
            <w:pPr>
              <w:keepNext w:val="0"/>
              <w:keepLines w:val="0"/>
              <w:widowControl/>
              <w:suppressLineNumbers w:val="0"/>
              <w:jc w:val="left"/>
              <w:rPr>
                <w:rFonts w:hint="eastAsia" w:ascii="仿宋_GB2312" w:hAnsi="仿宋_GB2312" w:eastAsia="仿宋_GB2312" w:cs="仿宋_GB2312"/>
                <w:b w:val="0"/>
                <w:bCs w:val="0"/>
                <w:color w:val="000000" w:themeColor="text1"/>
                <w:kern w:val="0"/>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kern w:val="0"/>
                <w:sz w:val="21"/>
                <w:szCs w:val="21"/>
                <w:highlight w:val="none"/>
                <w14:textFill>
                  <w14:solidFill>
                    <w14:schemeClr w14:val="tx1"/>
                  </w14:solidFill>
                </w14:textFill>
              </w:rPr>
              <w:t>为80周岁及以上老年人发放高龄津贴</w:t>
            </w:r>
            <w:r>
              <w:rPr>
                <w:rFonts w:hint="eastAsia" w:ascii="仿宋_GB2312" w:hAnsi="仿宋_GB2312" w:eastAsia="仿宋_GB2312" w:cs="仿宋_GB2312"/>
                <w:i w:val="0"/>
                <w:caps w:val="0"/>
                <w:color w:val="000000" w:themeColor="text1"/>
                <w:spacing w:val="0"/>
                <w:kern w:val="0"/>
                <w:sz w:val="21"/>
                <w:szCs w:val="21"/>
                <w:highlight w:val="none"/>
                <w:shd w:val="clear" w:fill="FFFFFF"/>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kern w:val="0"/>
                <w:sz w:val="21"/>
                <w:szCs w:val="21"/>
                <w:highlight w:val="none"/>
                <w14:textFill>
                  <w14:solidFill>
                    <w14:schemeClr w14:val="tx1"/>
                  </w14:solidFill>
                </w14:textFill>
              </w:rPr>
              <w:t>90岁以上可适当提高标准，</w:t>
            </w:r>
            <w:r>
              <w:rPr>
                <w:rFonts w:hint="eastAsia" w:ascii="仿宋_GB2312" w:hAnsi="仿宋_GB2312" w:eastAsia="仿宋_GB2312" w:cs="仿宋_GB2312"/>
                <w:i w:val="0"/>
                <w:caps w:val="0"/>
                <w:color w:val="000000" w:themeColor="text1"/>
                <w:spacing w:val="0"/>
                <w:kern w:val="0"/>
                <w:sz w:val="21"/>
                <w:szCs w:val="21"/>
                <w:highlight w:val="none"/>
                <w:shd w:val="clear" w:fill="FFFFFF"/>
                <w:lang w:val="en-US" w:eastAsia="zh-CN" w:bidi="ar"/>
                <w14:textFill>
                  <w14:solidFill>
                    <w14:schemeClr w14:val="tx1"/>
                  </w14:solidFill>
                </w14:textFill>
              </w:rPr>
              <w:t>县域范围内城乡</w:t>
            </w:r>
            <w:r>
              <w:rPr>
                <w:rFonts w:hint="default" w:ascii="仿宋_GB2312" w:hAnsi="仿宋_GB2312" w:eastAsia="仿宋_GB2312" w:cs="仿宋_GB2312"/>
                <w:i w:val="0"/>
                <w:caps w:val="0"/>
                <w:color w:val="000000" w:themeColor="text1"/>
                <w:spacing w:val="0"/>
                <w:kern w:val="0"/>
                <w:sz w:val="21"/>
                <w:szCs w:val="21"/>
                <w:highlight w:val="none"/>
                <w:shd w:val="clear" w:fill="FFFFFF"/>
                <w:lang w:eastAsia="zh-CN" w:bidi="ar"/>
                <w14:textFill>
                  <w14:solidFill>
                    <w14:schemeClr w14:val="tx1"/>
                  </w14:solidFill>
                </w14:textFill>
              </w:rPr>
              <w:t>同质同标</w:t>
            </w:r>
            <w:r>
              <w:rPr>
                <w:rFonts w:hint="eastAsia" w:ascii="仿宋_GB2312" w:hAnsi="仿宋_GB2312" w:eastAsia="仿宋_GB2312" w:cs="仿宋_GB2312"/>
                <w:b w:val="0"/>
                <w:bCs w:val="0"/>
                <w:color w:val="000000" w:themeColor="text1"/>
                <w:kern w:val="0"/>
                <w:sz w:val="21"/>
                <w:szCs w:val="21"/>
                <w:highlight w:val="none"/>
                <w14:textFill>
                  <w14:solidFill>
                    <w14:schemeClr w14:val="tx1"/>
                  </w14:solidFill>
                </w14:textFill>
              </w:rPr>
              <w:t>；100周岁及以上老年人发放长寿保健补助金（不重复享受）。</w:t>
            </w:r>
          </w:p>
        </w:tc>
        <w:tc>
          <w:tcPr>
            <w:tcW w:w="1189"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restart"/>
            <w:noWrap w:val="0"/>
            <w:vAlign w:val="center"/>
          </w:tcPr>
          <w:p>
            <w:pPr>
              <w:jc w:val="center"/>
              <w:rPr>
                <w:rFonts w:hint="default" w:ascii="Times New Roman" w:hAnsi="Times New Roman" w:cs="Times New Roman"/>
                <w:b w:val="0"/>
                <w:bCs w:val="0"/>
                <w:sz w:val="21"/>
                <w:szCs w:val="21"/>
                <w:highlight w:val="none"/>
              </w:rPr>
            </w:pPr>
            <w:r>
              <w:rPr>
                <w:rFonts w:hint="default" w:ascii="Times New Roman" w:hAnsi="Times New Roman" w:cs="Times New Roman"/>
                <w:b w:val="0"/>
                <w:bCs w:val="0"/>
                <w:sz w:val="21"/>
                <w:szCs w:val="21"/>
                <w:highlight w:val="none"/>
              </w:rPr>
              <w:t>经济困难的老年人</w:t>
            </w:r>
          </w:p>
        </w:tc>
        <w:tc>
          <w:tcPr>
            <w:tcW w:w="546" w:type="dxa"/>
            <w:noWrap w:val="0"/>
            <w:vAlign w:val="center"/>
          </w:tcPr>
          <w:p>
            <w:pPr>
              <w:widowControl/>
              <w:jc w:val="center"/>
              <w:textAlignment w:val="bottom"/>
              <w:rPr>
                <w:rFonts w:hint="eastAsia" w:ascii="Times New Roman" w:hAnsi="Times New Roman" w:eastAsia="仿宋" w:cs="Times New Roman"/>
                <w:b w:val="0"/>
                <w:bCs w:val="0"/>
                <w:kern w:val="0"/>
                <w:sz w:val="21"/>
                <w:szCs w:val="21"/>
                <w:highlight w:val="none"/>
                <w:lang w:eastAsia="zh-CN"/>
              </w:rPr>
            </w:pPr>
            <w:r>
              <w:rPr>
                <w:rFonts w:hint="default" w:ascii="Times New Roman" w:hAnsi="Times New Roman" w:cs="Times New Roman"/>
                <w:b w:val="0"/>
                <w:bCs w:val="0"/>
                <w:kern w:val="0"/>
                <w:sz w:val="21"/>
                <w:szCs w:val="21"/>
                <w:highlight w:val="none"/>
                <w:lang w:eastAsia="zh-CN"/>
              </w:rPr>
              <w:t>9</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养老服务补贴</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为经济困难的老年人提供养老服务补贴。</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照护服务</w:t>
            </w:r>
          </w:p>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continue"/>
            <w:noWrap w:val="0"/>
            <w:vAlign w:val="center"/>
          </w:tcPr>
          <w:p>
            <w:pPr>
              <w:jc w:val="center"/>
              <w:rPr>
                <w:rFonts w:hint="default" w:ascii="Times New Roman" w:hAnsi="Times New Roman" w:cs="Times New Roman"/>
                <w:b w:val="0"/>
                <w:bCs w:val="0"/>
                <w:sz w:val="21"/>
                <w:szCs w:val="21"/>
                <w:highlight w:val="none"/>
              </w:rPr>
            </w:pPr>
          </w:p>
        </w:tc>
        <w:tc>
          <w:tcPr>
            <w:tcW w:w="546" w:type="dxa"/>
            <w:noWrap w:val="0"/>
            <w:vAlign w:val="center"/>
          </w:tcPr>
          <w:p>
            <w:pPr>
              <w:widowControl/>
              <w:jc w:val="center"/>
              <w:textAlignment w:val="bottom"/>
              <w:rPr>
                <w:rFonts w:hint="eastAsia" w:ascii="Times New Roman" w:hAnsi="Times New Roman" w:eastAsia="仿宋" w:cs="Times New Roman"/>
                <w:b w:val="0"/>
                <w:bCs w:val="0"/>
                <w:sz w:val="21"/>
                <w:szCs w:val="21"/>
                <w:highlight w:val="none"/>
                <w:lang w:eastAsia="zh-CN"/>
              </w:rPr>
            </w:pPr>
            <w:r>
              <w:rPr>
                <w:rFonts w:hint="default" w:ascii="Times New Roman" w:hAnsi="Times New Roman" w:cs="Times New Roman"/>
                <w:b w:val="0"/>
                <w:bCs w:val="0"/>
                <w:kern w:val="0"/>
                <w:sz w:val="21"/>
                <w:szCs w:val="21"/>
                <w:highlight w:val="none"/>
                <w:lang w:eastAsia="zh-CN"/>
              </w:rPr>
              <w:t>10</w:t>
            </w:r>
          </w:p>
        </w:tc>
        <w:tc>
          <w:tcPr>
            <w:tcW w:w="1628"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家庭适老化改造</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按照相关标准，为经济困难的老年人家庭提供适老化改造服务。</w:t>
            </w:r>
          </w:p>
        </w:tc>
        <w:tc>
          <w:tcPr>
            <w:tcW w:w="1189"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restart"/>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经认定生活不能自理的老年人</w:t>
            </w:r>
          </w:p>
        </w:tc>
        <w:tc>
          <w:tcPr>
            <w:tcW w:w="546" w:type="dxa"/>
            <w:noWrap w:val="0"/>
            <w:vAlign w:val="center"/>
          </w:tcPr>
          <w:p>
            <w:pPr>
              <w:widowControl/>
              <w:jc w:val="center"/>
              <w:textAlignment w:val="bottom"/>
              <w:rPr>
                <w:rFonts w:hint="eastAsia" w:ascii="Times New Roman" w:hAnsi="Times New Roman" w:eastAsia="仿宋" w:cs="Times New Roman"/>
                <w:b w:val="0"/>
                <w:bCs w:val="0"/>
                <w:sz w:val="21"/>
                <w:szCs w:val="21"/>
                <w:highlight w:val="none"/>
                <w:lang w:eastAsia="zh-CN"/>
              </w:rPr>
            </w:pPr>
            <w:r>
              <w:rPr>
                <w:rFonts w:hint="default" w:ascii="Times New Roman" w:hAnsi="Times New Roman" w:cs="Times New Roman"/>
                <w:b w:val="0"/>
                <w:bCs w:val="0"/>
                <w:kern w:val="0"/>
                <w:sz w:val="21"/>
                <w:szCs w:val="21"/>
                <w:highlight w:val="none"/>
                <w:lang w:eastAsia="zh-CN"/>
              </w:rPr>
              <w:t>11</w:t>
            </w:r>
          </w:p>
        </w:tc>
        <w:tc>
          <w:tcPr>
            <w:tcW w:w="1628"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护理补贴</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为符合条件的失能老年人提供</w:t>
            </w:r>
            <w:r>
              <w:rPr>
                <w:rFonts w:hint="default" w:ascii="Times New Roman" w:hAnsi="Times New Roman" w:cs="Times New Roman"/>
                <w:b w:val="0"/>
                <w:bCs w:val="0"/>
                <w:kern w:val="0"/>
                <w:sz w:val="21"/>
                <w:szCs w:val="21"/>
                <w:highlight w:val="none"/>
                <w:lang w:val="en-US"/>
              </w:rPr>
              <w:t>护理补贴</w:t>
            </w:r>
            <w:r>
              <w:rPr>
                <w:rFonts w:hint="default" w:ascii="Times New Roman" w:hAnsi="Times New Roman" w:cs="Times New Roman"/>
                <w:b w:val="0"/>
                <w:bCs w:val="0"/>
                <w:kern w:val="0"/>
                <w:sz w:val="21"/>
                <w:szCs w:val="21"/>
                <w:highlight w:val="none"/>
              </w:rPr>
              <w:t>。</w:t>
            </w:r>
          </w:p>
        </w:tc>
        <w:tc>
          <w:tcPr>
            <w:tcW w:w="1189" w:type="dxa"/>
            <w:noWrap w:val="0"/>
            <w:vAlign w:val="center"/>
          </w:tcPr>
          <w:p>
            <w:pPr>
              <w:widowControl/>
              <w:jc w:val="center"/>
              <w:textAlignment w:val="bottom"/>
              <w:rPr>
                <w:rFonts w:hint="default" w:ascii="Times New Roman" w:hAnsi="Times New Roman" w:cs="Times New Roman"/>
                <w:b w:val="0"/>
                <w:bCs w:val="0"/>
                <w:highlight w:val="none"/>
              </w:rPr>
            </w:pPr>
            <w:r>
              <w:rPr>
                <w:rFonts w:hint="default" w:ascii="Times New Roman" w:hAnsi="Times New Roman" w:cs="Times New Roman"/>
                <w:b w:val="0"/>
                <w:bCs w:val="0"/>
                <w:kern w:val="0"/>
                <w:sz w:val="21"/>
                <w:szCs w:val="21"/>
                <w:highlight w:val="none"/>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continue"/>
            <w:noWrap w:val="0"/>
            <w:vAlign w:val="center"/>
          </w:tcPr>
          <w:p>
            <w:pPr>
              <w:widowControl/>
              <w:jc w:val="center"/>
              <w:rPr>
                <w:rFonts w:hint="default" w:ascii="Times New Roman" w:hAnsi="Times New Roman" w:cs="Times New Roman"/>
                <w:b w:val="0"/>
                <w:bCs w:val="0"/>
                <w:sz w:val="21"/>
                <w:szCs w:val="21"/>
                <w:highlight w:val="none"/>
              </w:rPr>
            </w:pPr>
          </w:p>
        </w:tc>
        <w:tc>
          <w:tcPr>
            <w:tcW w:w="546" w:type="dxa"/>
            <w:noWrap w:val="0"/>
            <w:vAlign w:val="center"/>
          </w:tcPr>
          <w:p>
            <w:pPr>
              <w:widowControl/>
              <w:jc w:val="center"/>
              <w:textAlignment w:val="bottom"/>
              <w:rPr>
                <w:rFonts w:hint="default" w:ascii="Times New Roman" w:hAnsi="Times New Roman" w:eastAsia="仿宋" w:cs="Times New Roman"/>
                <w:b w:val="0"/>
                <w:bCs w:val="0"/>
                <w:sz w:val="21"/>
                <w:szCs w:val="21"/>
                <w:highlight w:val="none"/>
                <w:lang w:val="en-US" w:eastAsia="zh-CN"/>
              </w:rPr>
            </w:pPr>
            <w:r>
              <w:rPr>
                <w:rFonts w:hint="eastAsia" w:ascii="Times New Roman" w:hAnsi="Times New Roman" w:cs="Times New Roman"/>
                <w:b w:val="0"/>
                <w:bCs w:val="0"/>
                <w:kern w:val="0"/>
                <w:sz w:val="21"/>
                <w:szCs w:val="21"/>
                <w:highlight w:val="none"/>
                <w:lang w:val="en-US" w:eastAsia="zh-CN"/>
              </w:rPr>
              <w:t>1</w:t>
            </w:r>
            <w:r>
              <w:rPr>
                <w:rFonts w:hint="default" w:ascii="Times New Roman" w:hAnsi="Times New Roman" w:cs="Times New Roman"/>
                <w:b w:val="0"/>
                <w:bCs w:val="0"/>
                <w:kern w:val="0"/>
                <w:sz w:val="21"/>
                <w:szCs w:val="21"/>
                <w:highlight w:val="none"/>
                <w:lang w:eastAsia="zh-CN"/>
              </w:rPr>
              <w:t>2</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家庭养老</w:t>
            </w:r>
          </w:p>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支持服务</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符</w:t>
            </w:r>
            <w:r>
              <w:rPr>
                <w:rFonts w:hint="default" w:ascii="Times New Roman" w:hAnsi="Times New Roman" w:cs="Times New Roman"/>
                <w:b w:val="0"/>
                <w:bCs w:val="0"/>
                <w:spacing w:val="2"/>
                <w:kern w:val="0"/>
                <w:sz w:val="21"/>
                <w:szCs w:val="21"/>
                <w:highlight w:val="none"/>
              </w:rPr>
              <w:t>合条件的失能老年人家庭成员参加照护培训等相关职业技能培训的，按规定给予职业技能培训补贴</w:t>
            </w:r>
            <w:r>
              <w:rPr>
                <w:rFonts w:hint="default" w:ascii="Times New Roman" w:hAnsi="Times New Roman" w:cs="Times New Roman"/>
                <w:b w:val="0"/>
                <w:bCs w:val="0"/>
                <w:kern w:val="0"/>
                <w:sz w:val="21"/>
                <w:szCs w:val="21"/>
                <w:highlight w:val="none"/>
              </w:rPr>
              <w:t>。</w:t>
            </w:r>
          </w:p>
        </w:tc>
        <w:tc>
          <w:tcPr>
            <w:tcW w:w="1189"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纳入最低生活保障范围的老年人</w:t>
            </w:r>
          </w:p>
        </w:tc>
        <w:tc>
          <w:tcPr>
            <w:tcW w:w="546" w:type="dxa"/>
            <w:noWrap w:val="0"/>
            <w:vAlign w:val="center"/>
          </w:tcPr>
          <w:p>
            <w:pPr>
              <w:widowControl/>
              <w:jc w:val="center"/>
              <w:textAlignment w:val="bottom"/>
              <w:rPr>
                <w:rFonts w:hint="default" w:ascii="Times New Roman" w:hAnsi="Times New Roman" w:eastAsia="仿宋" w:cs="Times New Roman"/>
                <w:b w:val="0"/>
                <w:bCs w:val="0"/>
                <w:sz w:val="21"/>
                <w:szCs w:val="21"/>
                <w:highlight w:val="none"/>
                <w:lang w:val="en-US" w:eastAsia="zh-CN"/>
              </w:rPr>
            </w:pPr>
            <w:r>
              <w:rPr>
                <w:rFonts w:hint="eastAsia" w:ascii="Times New Roman" w:hAnsi="Times New Roman" w:cs="Times New Roman"/>
                <w:b w:val="0"/>
                <w:bCs w:val="0"/>
                <w:kern w:val="0"/>
                <w:sz w:val="21"/>
                <w:szCs w:val="21"/>
                <w:highlight w:val="none"/>
                <w:lang w:val="en-US" w:eastAsia="zh-CN"/>
              </w:rPr>
              <w:t>1</w:t>
            </w:r>
            <w:r>
              <w:rPr>
                <w:rFonts w:hint="default" w:ascii="Times New Roman" w:hAnsi="Times New Roman" w:cs="Times New Roman"/>
                <w:b w:val="0"/>
                <w:bCs w:val="0"/>
                <w:kern w:val="0"/>
                <w:sz w:val="21"/>
                <w:szCs w:val="21"/>
                <w:highlight w:val="none"/>
                <w:lang w:eastAsia="zh-CN"/>
              </w:rPr>
              <w:t>3</w:t>
            </w:r>
          </w:p>
        </w:tc>
        <w:tc>
          <w:tcPr>
            <w:tcW w:w="1628"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最低社会保障</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对获得最低生活保障金后生活仍有困难的老年人，采取必要措施给予生活保障。</w:t>
            </w:r>
          </w:p>
        </w:tc>
        <w:tc>
          <w:tcPr>
            <w:tcW w:w="1189"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restart"/>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特困老年人</w:t>
            </w:r>
          </w:p>
        </w:tc>
        <w:tc>
          <w:tcPr>
            <w:tcW w:w="546" w:type="dxa"/>
            <w:noWrap w:val="0"/>
            <w:vAlign w:val="center"/>
          </w:tcPr>
          <w:p>
            <w:pPr>
              <w:widowControl/>
              <w:jc w:val="center"/>
              <w:textAlignment w:val="bottom"/>
              <w:rPr>
                <w:rFonts w:hint="eastAsia" w:ascii="Times New Roman" w:hAnsi="Times New Roman" w:eastAsia="仿宋" w:cs="Times New Roman"/>
                <w:b w:val="0"/>
                <w:bCs w:val="0"/>
                <w:kern w:val="0"/>
                <w:sz w:val="21"/>
                <w:szCs w:val="21"/>
                <w:highlight w:val="none"/>
                <w:lang w:eastAsia="zh-CN"/>
              </w:rPr>
            </w:pPr>
            <w:r>
              <w:rPr>
                <w:rFonts w:hint="default" w:ascii="Times New Roman" w:hAnsi="Times New Roman" w:cs="Times New Roman"/>
                <w:b w:val="0"/>
                <w:bCs w:val="0"/>
                <w:kern w:val="0"/>
                <w:sz w:val="21"/>
                <w:szCs w:val="21"/>
                <w:highlight w:val="none"/>
              </w:rPr>
              <w:t>14</w:t>
            </w:r>
          </w:p>
        </w:tc>
        <w:tc>
          <w:tcPr>
            <w:tcW w:w="1628"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分散供养</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对选择在家供养</w:t>
            </w:r>
            <w:r>
              <w:rPr>
                <w:rFonts w:hint="default" w:ascii="Times New Roman" w:hAnsi="Times New Roman" w:cs="Times New Roman"/>
                <w:b w:val="0"/>
                <w:bCs w:val="0"/>
                <w:spacing w:val="2"/>
                <w:kern w:val="0"/>
                <w:sz w:val="21"/>
                <w:szCs w:val="21"/>
                <w:highlight w:val="none"/>
              </w:rPr>
              <w:t>的特困老年人，由县级政府民政部门依照有关规定给予分散供养，提供基本生活条件、疾病治疗、办理丧葬事宜等服务，对生活不能自理的给予照料。</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continue"/>
            <w:noWrap w:val="0"/>
            <w:vAlign w:val="center"/>
          </w:tcPr>
          <w:p>
            <w:pPr>
              <w:widowControl/>
              <w:jc w:val="center"/>
              <w:rPr>
                <w:rFonts w:hint="default" w:ascii="Times New Roman" w:hAnsi="Times New Roman" w:cs="Times New Roman"/>
                <w:b w:val="0"/>
                <w:bCs w:val="0"/>
                <w:sz w:val="21"/>
                <w:szCs w:val="21"/>
                <w:highlight w:val="none"/>
              </w:rPr>
            </w:pPr>
          </w:p>
        </w:tc>
        <w:tc>
          <w:tcPr>
            <w:tcW w:w="546" w:type="dxa"/>
            <w:noWrap w:val="0"/>
            <w:vAlign w:val="center"/>
          </w:tcPr>
          <w:p>
            <w:pPr>
              <w:widowControl/>
              <w:jc w:val="center"/>
              <w:textAlignment w:val="bottom"/>
              <w:rPr>
                <w:rFonts w:hint="eastAsia" w:ascii="Times New Roman" w:hAnsi="Times New Roman" w:eastAsia="仿宋" w:cs="Times New Roman"/>
                <w:b w:val="0"/>
                <w:bCs w:val="0"/>
                <w:kern w:val="0"/>
                <w:sz w:val="21"/>
                <w:szCs w:val="21"/>
                <w:highlight w:val="none"/>
                <w:lang w:eastAsia="zh-CN"/>
              </w:rPr>
            </w:pPr>
            <w:r>
              <w:rPr>
                <w:rFonts w:hint="default" w:ascii="Times New Roman" w:hAnsi="Times New Roman" w:cs="Times New Roman"/>
                <w:b w:val="0"/>
                <w:bCs w:val="0"/>
                <w:kern w:val="0"/>
                <w:sz w:val="21"/>
                <w:szCs w:val="21"/>
                <w:highlight w:val="none"/>
              </w:rPr>
              <w:t>15</w:t>
            </w:r>
          </w:p>
        </w:tc>
        <w:tc>
          <w:tcPr>
            <w:tcW w:w="1628"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集中供养</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对需要集中供养的特困老年人</w:t>
            </w:r>
            <w:r>
              <w:rPr>
                <w:rFonts w:hint="default" w:ascii="Times New Roman" w:hAnsi="Times New Roman" w:cs="Times New Roman"/>
                <w:b w:val="0"/>
                <w:bCs w:val="0"/>
                <w:spacing w:val="2"/>
                <w:kern w:val="0"/>
                <w:sz w:val="21"/>
                <w:szCs w:val="21"/>
                <w:highlight w:val="none"/>
              </w:rPr>
              <w:t>，由县级政府民政部门按照便于管理的原则，就近安</w:t>
            </w:r>
            <w:r>
              <w:rPr>
                <w:rFonts w:hint="default" w:ascii="Times New Roman" w:hAnsi="Times New Roman" w:cs="Times New Roman"/>
                <w:b w:val="0"/>
                <w:bCs w:val="0"/>
                <w:kern w:val="0"/>
                <w:sz w:val="21"/>
                <w:szCs w:val="21"/>
                <w:highlight w:val="none"/>
              </w:rPr>
              <w:t>排到相应的供养服务机构，提供基本生活条件、疾病治疗、办理丧葬事宜等，对生活不能自理的给予照料。</w:t>
            </w:r>
          </w:p>
        </w:tc>
        <w:tc>
          <w:tcPr>
            <w:tcW w:w="1189" w:type="dxa"/>
            <w:noWrap w:val="0"/>
            <w:vAlign w:val="center"/>
          </w:tcPr>
          <w:p>
            <w:pPr>
              <w:widowControl/>
              <w:jc w:val="center"/>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特殊困难</w:t>
            </w:r>
          </w:p>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老年人</w:t>
            </w:r>
          </w:p>
        </w:tc>
        <w:tc>
          <w:tcPr>
            <w:tcW w:w="546" w:type="dxa"/>
            <w:noWrap w:val="0"/>
            <w:vAlign w:val="center"/>
          </w:tcPr>
          <w:p>
            <w:pPr>
              <w:widowControl/>
              <w:jc w:val="center"/>
              <w:textAlignment w:val="bottom"/>
              <w:rPr>
                <w:rFonts w:hint="eastAsia" w:ascii="Times New Roman" w:hAnsi="Times New Roman" w:eastAsia="仿宋" w:cs="Times New Roman"/>
                <w:b w:val="0"/>
                <w:bCs w:val="0"/>
                <w:kern w:val="0"/>
                <w:sz w:val="21"/>
                <w:szCs w:val="21"/>
                <w:highlight w:val="none"/>
                <w:lang w:eastAsia="zh-CN"/>
              </w:rPr>
            </w:pPr>
            <w:r>
              <w:rPr>
                <w:rFonts w:hint="default" w:ascii="Times New Roman" w:hAnsi="Times New Roman" w:cs="Times New Roman"/>
                <w:b w:val="0"/>
                <w:bCs w:val="0"/>
                <w:kern w:val="0"/>
                <w:sz w:val="21"/>
                <w:szCs w:val="21"/>
                <w:highlight w:val="none"/>
              </w:rPr>
              <w:t>16</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探访服务</w:t>
            </w:r>
          </w:p>
        </w:tc>
        <w:tc>
          <w:tcPr>
            <w:tcW w:w="4179" w:type="dxa"/>
            <w:noWrap w:val="0"/>
            <w:vAlign w:val="center"/>
          </w:tcPr>
          <w:p>
            <w:pPr>
              <w:widowControl/>
              <w:textAlignment w:val="bottom"/>
              <w:rPr>
                <w:rFonts w:hint="default" w:ascii="Times New Roman" w:hAnsi="Times New Roman" w:cs="Times New Roman"/>
                <w:b w:val="0"/>
                <w:bCs w:val="0"/>
                <w:spacing w:val="-4"/>
                <w:kern w:val="0"/>
                <w:sz w:val="21"/>
                <w:szCs w:val="21"/>
                <w:highlight w:val="none"/>
              </w:rPr>
            </w:pPr>
            <w:r>
              <w:rPr>
                <w:rFonts w:hint="default" w:ascii="Times New Roman" w:hAnsi="Times New Roman" w:cs="Times New Roman"/>
                <w:b w:val="0"/>
                <w:bCs w:val="0"/>
                <w:spacing w:val="-4"/>
                <w:kern w:val="0"/>
                <w:sz w:val="21"/>
                <w:szCs w:val="21"/>
                <w:highlight w:val="none"/>
              </w:rPr>
              <w:t>面向常住的独居、空巢、留守、失能、重残、计划生育特殊困难老年人提供探访关爱服务。</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关爱服务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restart"/>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计划生育</w:t>
            </w:r>
          </w:p>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特殊家庭</w:t>
            </w:r>
          </w:p>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老年人</w:t>
            </w:r>
          </w:p>
        </w:tc>
        <w:tc>
          <w:tcPr>
            <w:tcW w:w="546" w:type="dxa"/>
            <w:noWrap w:val="0"/>
            <w:vAlign w:val="center"/>
          </w:tcPr>
          <w:p>
            <w:pPr>
              <w:widowControl/>
              <w:jc w:val="center"/>
              <w:textAlignment w:val="bottom"/>
              <w:rPr>
                <w:rFonts w:hint="eastAsia" w:ascii="Times New Roman" w:hAnsi="Times New Roman" w:eastAsia="仿宋" w:cs="Times New Roman"/>
                <w:b w:val="0"/>
                <w:bCs w:val="0"/>
                <w:kern w:val="0"/>
                <w:sz w:val="21"/>
                <w:szCs w:val="21"/>
                <w:highlight w:val="none"/>
                <w:lang w:eastAsia="zh-CN"/>
              </w:rPr>
            </w:pPr>
            <w:r>
              <w:rPr>
                <w:rFonts w:hint="default" w:ascii="Times New Roman" w:hAnsi="Times New Roman" w:cs="Times New Roman"/>
                <w:b w:val="0"/>
                <w:bCs w:val="0"/>
                <w:kern w:val="0"/>
                <w:sz w:val="21"/>
                <w:szCs w:val="21"/>
                <w:highlight w:val="none"/>
              </w:rPr>
              <w:t>17</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机构养老</w:t>
            </w:r>
          </w:p>
        </w:tc>
        <w:tc>
          <w:tcPr>
            <w:tcW w:w="4179" w:type="dxa"/>
            <w:noWrap w:val="0"/>
            <w:vAlign w:val="center"/>
          </w:tcPr>
          <w:p>
            <w:pPr>
              <w:widowControl/>
              <w:textAlignment w:val="bottom"/>
              <w:rPr>
                <w:rFonts w:hint="default" w:ascii="Times New Roman" w:hAnsi="Times New Roman" w:cs="Times New Roman"/>
                <w:b w:val="0"/>
                <w:bCs w:val="0"/>
                <w:spacing w:val="-6"/>
                <w:kern w:val="0"/>
                <w:sz w:val="21"/>
                <w:szCs w:val="21"/>
                <w:highlight w:val="none"/>
              </w:rPr>
            </w:pPr>
            <w:r>
              <w:rPr>
                <w:rFonts w:hint="default" w:ascii="Times New Roman" w:hAnsi="Times New Roman" w:cs="Times New Roman"/>
                <w:b w:val="0"/>
                <w:bCs w:val="0"/>
                <w:spacing w:val="-6"/>
                <w:kern w:val="0"/>
                <w:sz w:val="21"/>
                <w:szCs w:val="21"/>
                <w:highlight w:val="none"/>
              </w:rPr>
              <w:t>同等条件下优先入住政府投资兴办的养老机构。</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continue"/>
            <w:noWrap w:val="0"/>
            <w:vAlign w:val="center"/>
          </w:tcPr>
          <w:p>
            <w:pPr>
              <w:widowControl/>
              <w:jc w:val="center"/>
              <w:textAlignment w:val="bottom"/>
              <w:rPr>
                <w:rFonts w:hint="default" w:ascii="Times New Roman" w:hAnsi="Times New Roman" w:cs="Times New Roman"/>
                <w:b w:val="0"/>
                <w:bCs w:val="0"/>
                <w:kern w:val="0"/>
                <w:sz w:val="21"/>
                <w:szCs w:val="21"/>
                <w:highlight w:val="none"/>
              </w:rPr>
            </w:pPr>
          </w:p>
        </w:tc>
        <w:tc>
          <w:tcPr>
            <w:tcW w:w="546"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△18</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经济扶助</w:t>
            </w:r>
          </w:p>
        </w:tc>
        <w:tc>
          <w:tcPr>
            <w:tcW w:w="4179" w:type="dxa"/>
            <w:noWrap w:val="0"/>
            <w:vAlign w:val="center"/>
          </w:tcPr>
          <w:p>
            <w:pPr>
              <w:widowControl/>
              <w:textAlignment w:val="bottom"/>
              <w:rPr>
                <w:rFonts w:hint="default" w:ascii="Times New Roman" w:hAnsi="Times New Roman" w:cs="Times New Roman"/>
                <w:b w:val="0"/>
                <w:bCs w:val="0"/>
                <w:spacing w:val="-6"/>
                <w:kern w:val="0"/>
                <w:sz w:val="21"/>
                <w:szCs w:val="21"/>
                <w:highlight w:val="none"/>
              </w:rPr>
            </w:pPr>
            <w:r>
              <w:rPr>
                <w:rFonts w:hint="default" w:ascii="Times New Roman" w:hAnsi="Times New Roman" w:cs="Times New Roman"/>
                <w:b w:val="0"/>
                <w:bCs w:val="0"/>
                <w:spacing w:val="-6"/>
                <w:kern w:val="0"/>
                <w:sz w:val="21"/>
                <w:szCs w:val="21"/>
                <w:highlight w:val="none"/>
              </w:rPr>
              <w:t>为符合条件的计划生育特殊困难家庭老年人提供经济扶助。</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△计划生育家庭老年人</w:t>
            </w:r>
          </w:p>
        </w:tc>
        <w:tc>
          <w:tcPr>
            <w:tcW w:w="546"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△19</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奖励扶助</w:t>
            </w:r>
          </w:p>
        </w:tc>
        <w:tc>
          <w:tcPr>
            <w:tcW w:w="4179" w:type="dxa"/>
            <w:noWrap w:val="0"/>
            <w:vAlign w:val="center"/>
          </w:tcPr>
          <w:p>
            <w:pPr>
              <w:widowControl/>
              <w:textAlignment w:val="bottom"/>
              <w:rPr>
                <w:rFonts w:hint="default" w:ascii="Times New Roman" w:hAnsi="Times New Roman" w:cs="Times New Roman"/>
                <w:b w:val="0"/>
                <w:bCs w:val="0"/>
                <w:spacing w:val="-6"/>
                <w:kern w:val="0"/>
                <w:sz w:val="21"/>
                <w:szCs w:val="21"/>
                <w:highlight w:val="none"/>
              </w:rPr>
            </w:pPr>
            <w:r>
              <w:rPr>
                <w:rFonts w:hint="default" w:ascii="Times New Roman" w:hAnsi="Times New Roman" w:cs="Times New Roman"/>
                <w:b w:val="0"/>
                <w:bCs w:val="0"/>
                <w:spacing w:val="-6"/>
                <w:kern w:val="0"/>
                <w:sz w:val="21"/>
                <w:szCs w:val="21"/>
                <w:highlight w:val="none"/>
              </w:rPr>
              <w:t>为符合条件的计划生育家庭老年人提供奖励扶助。</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restart"/>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经认定符合条件的残疾老年人</w:t>
            </w:r>
          </w:p>
        </w:tc>
        <w:tc>
          <w:tcPr>
            <w:tcW w:w="546" w:type="dxa"/>
            <w:noWrap w:val="0"/>
            <w:vAlign w:val="center"/>
          </w:tcPr>
          <w:p>
            <w:pPr>
              <w:widowControl/>
              <w:jc w:val="center"/>
              <w:textAlignment w:val="bottom"/>
              <w:rPr>
                <w:rFonts w:hint="eastAsia" w:ascii="Times New Roman" w:hAnsi="Times New Roman" w:eastAsia="仿宋" w:cs="Times New Roman"/>
                <w:b w:val="0"/>
                <w:bCs w:val="0"/>
                <w:kern w:val="0"/>
                <w:sz w:val="21"/>
                <w:szCs w:val="21"/>
                <w:highlight w:val="none"/>
                <w:lang w:eastAsia="zh-CN"/>
              </w:rPr>
            </w:pPr>
            <w:r>
              <w:rPr>
                <w:rFonts w:hint="default" w:ascii="Times New Roman" w:hAnsi="Times New Roman" w:cs="Times New Roman"/>
                <w:b w:val="0"/>
                <w:bCs w:val="0"/>
                <w:kern w:val="0"/>
                <w:sz w:val="21"/>
                <w:szCs w:val="21"/>
                <w:highlight w:val="none"/>
              </w:rPr>
              <w:t>20</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困难残疾人生活补贴和重度残疾人护理补贴</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为最低生活保障家庭中的残疾老年人提供生活补贴，为残疾等级被评定为一级、二级的重度残疾老年人和三级、四级智力、精神残疾老年人提供护理补贴。</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continue"/>
            <w:noWrap w:val="0"/>
            <w:vAlign w:val="center"/>
          </w:tcPr>
          <w:p>
            <w:pPr>
              <w:widowControl/>
              <w:jc w:val="center"/>
              <w:textAlignment w:val="bottom"/>
              <w:rPr>
                <w:rFonts w:hint="default" w:ascii="Times New Roman" w:hAnsi="Times New Roman" w:cs="Times New Roman"/>
                <w:b w:val="0"/>
                <w:bCs w:val="0"/>
                <w:kern w:val="0"/>
                <w:sz w:val="21"/>
                <w:szCs w:val="21"/>
                <w:highlight w:val="none"/>
              </w:rPr>
            </w:pPr>
          </w:p>
        </w:tc>
        <w:tc>
          <w:tcPr>
            <w:tcW w:w="546"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△21</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无障碍改造</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为经评估符合条件的残疾老年人提供家庭无障碍改造。</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continue"/>
            <w:noWrap w:val="0"/>
            <w:vAlign w:val="center"/>
          </w:tcPr>
          <w:p>
            <w:pPr>
              <w:widowControl/>
              <w:jc w:val="center"/>
              <w:textAlignment w:val="bottom"/>
              <w:rPr>
                <w:rFonts w:hint="default" w:ascii="Times New Roman" w:hAnsi="Times New Roman" w:cs="Times New Roman"/>
                <w:b w:val="0"/>
                <w:bCs w:val="0"/>
                <w:kern w:val="0"/>
                <w:sz w:val="21"/>
                <w:szCs w:val="21"/>
                <w:highlight w:val="none"/>
              </w:rPr>
            </w:pPr>
          </w:p>
        </w:tc>
        <w:tc>
          <w:tcPr>
            <w:tcW w:w="546"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△22</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康复辅助器具</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为符合条件且有需求的残疾老年人免费提供相应的康复辅助器具或对其购买康复辅助器具给予一定补贴。</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生活无着的流浪、乞讨</w:t>
            </w:r>
          </w:p>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老年人</w:t>
            </w:r>
          </w:p>
        </w:tc>
        <w:tc>
          <w:tcPr>
            <w:tcW w:w="546" w:type="dxa"/>
            <w:noWrap w:val="0"/>
            <w:vAlign w:val="center"/>
          </w:tcPr>
          <w:p>
            <w:pPr>
              <w:widowControl/>
              <w:jc w:val="center"/>
              <w:textAlignment w:val="bottom"/>
              <w:rPr>
                <w:rFonts w:hint="eastAsia" w:ascii="Times New Roman" w:hAnsi="Times New Roman" w:eastAsia="仿宋" w:cs="Times New Roman"/>
                <w:b w:val="0"/>
                <w:bCs w:val="0"/>
                <w:kern w:val="0"/>
                <w:sz w:val="21"/>
                <w:szCs w:val="21"/>
                <w:highlight w:val="none"/>
                <w:lang w:eastAsia="zh-CN"/>
              </w:rPr>
            </w:pPr>
            <w:r>
              <w:rPr>
                <w:rFonts w:hint="default" w:ascii="Times New Roman" w:hAnsi="Times New Roman" w:cs="Times New Roman"/>
                <w:b w:val="0"/>
                <w:bCs w:val="0"/>
                <w:kern w:val="0"/>
                <w:sz w:val="21"/>
                <w:szCs w:val="21"/>
                <w:highlight w:val="none"/>
              </w:rPr>
              <w:t>23</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社会救助</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依照有关规定给予救助。</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restart"/>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对国家和</w:t>
            </w:r>
          </w:p>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社会作出</w:t>
            </w:r>
          </w:p>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特殊贡献的</w:t>
            </w:r>
          </w:p>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老年人</w:t>
            </w:r>
          </w:p>
        </w:tc>
        <w:tc>
          <w:tcPr>
            <w:tcW w:w="546" w:type="dxa"/>
            <w:noWrap w:val="0"/>
            <w:vAlign w:val="center"/>
          </w:tcPr>
          <w:p>
            <w:pPr>
              <w:widowControl/>
              <w:jc w:val="center"/>
              <w:textAlignment w:val="bottom"/>
              <w:rPr>
                <w:rFonts w:hint="default" w:ascii="Times New Roman" w:hAnsi="Times New Roman" w:eastAsia="仿宋" w:cs="Times New Roman"/>
                <w:b w:val="0"/>
                <w:bCs w:val="0"/>
                <w:kern w:val="0"/>
                <w:sz w:val="21"/>
                <w:szCs w:val="21"/>
                <w:highlight w:val="none"/>
                <w:lang w:eastAsia="zh-CN"/>
              </w:rPr>
            </w:pPr>
            <w:r>
              <w:rPr>
                <w:rFonts w:hint="default" w:ascii="Times New Roman" w:hAnsi="Times New Roman" w:cs="Times New Roman"/>
                <w:b w:val="0"/>
                <w:bCs w:val="0"/>
                <w:kern w:val="0"/>
                <w:sz w:val="21"/>
                <w:szCs w:val="21"/>
                <w:highlight w:val="none"/>
              </w:rPr>
              <w:t>24</w:t>
            </w:r>
            <w:r>
              <w:rPr>
                <w:rFonts w:hint="default" w:ascii="Times New Roman" w:hAnsi="Times New Roman" w:cs="Times New Roman"/>
                <w:b w:val="0"/>
                <w:bCs w:val="0"/>
                <w:kern w:val="0"/>
                <w:sz w:val="21"/>
                <w:szCs w:val="21"/>
                <w:highlight w:val="none"/>
                <w:lang w:eastAsia="zh-CN"/>
              </w:rPr>
              <w:t>△</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机构养老</w:t>
            </w:r>
          </w:p>
        </w:tc>
        <w:tc>
          <w:tcPr>
            <w:tcW w:w="4179" w:type="dxa"/>
            <w:noWrap w:val="0"/>
            <w:vAlign w:val="center"/>
          </w:tcPr>
          <w:p>
            <w:pPr>
              <w:widowControl/>
              <w:textAlignment w:val="bottom"/>
              <w:rPr>
                <w:rFonts w:hint="default" w:ascii="Times New Roman" w:hAnsi="Times New Roman" w:cs="Times New Roman"/>
                <w:b w:val="0"/>
                <w:bCs w:val="0"/>
                <w:spacing w:val="2"/>
                <w:kern w:val="0"/>
                <w:sz w:val="21"/>
                <w:szCs w:val="21"/>
                <w:highlight w:val="none"/>
              </w:rPr>
            </w:pPr>
            <w:r>
              <w:rPr>
                <w:rFonts w:hint="default" w:ascii="Times New Roman" w:hAnsi="Times New Roman" w:cs="Times New Roman"/>
                <w:b w:val="0"/>
                <w:bCs w:val="0"/>
                <w:spacing w:val="2"/>
                <w:kern w:val="0"/>
                <w:sz w:val="21"/>
                <w:szCs w:val="21"/>
                <w:highlight w:val="none"/>
              </w:rPr>
              <w:t>老年残疾军人、退役军人、“三属”人员、道德典型，提供集中供养、医疗等保障，鼓励各级各类养老机构优先接收，提供适度价格优惠。没有兴建光荣院的地区，政府投资兴办的养老机构应当优先保障孤老或生活不能自理的老年残疾军人供养服务需求。</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continue"/>
            <w:noWrap w:val="0"/>
            <w:vAlign w:val="center"/>
          </w:tcPr>
          <w:p>
            <w:pPr>
              <w:widowControl/>
              <w:jc w:val="center"/>
              <w:rPr>
                <w:rFonts w:hint="default" w:ascii="Times New Roman" w:hAnsi="Times New Roman" w:cs="Times New Roman"/>
                <w:b w:val="0"/>
                <w:bCs w:val="0"/>
                <w:kern w:val="0"/>
                <w:sz w:val="21"/>
                <w:szCs w:val="21"/>
                <w:highlight w:val="none"/>
              </w:rPr>
            </w:pPr>
          </w:p>
        </w:tc>
        <w:tc>
          <w:tcPr>
            <w:tcW w:w="546" w:type="dxa"/>
            <w:noWrap w:val="0"/>
            <w:vAlign w:val="center"/>
          </w:tcPr>
          <w:p>
            <w:pPr>
              <w:widowControl/>
              <w:jc w:val="center"/>
              <w:textAlignment w:val="bottom"/>
              <w:rPr>
                <w:rFonts w:hint="default" w:ascii="Times New Roman" w:hAnsi="Times New Roman" w:eastAsia="仿宋" w:cs="Times New Roman"/>
                <w:b w:val="0"/>
                <w:bCs w:val="0"/>
                <w:kern w:val="0"/>
                <w:sz w:val="21"/>
                <w:szCs w:val="21"/>
                <w:highlight w:val="none"/>
                <w:lang w:eastAsia="zh-CN"/>
              </w:rPr>
            </w:pPr>
            <w:r>
              <w:rPr>
                <w:rFonts w:hint="default" w:ascii="Times New Roman" w:hAnsi="Times New Roman" w:cs="Times New Roman"/>
                <w:b w:val="0"/>
                <w:bCs w:val="0"/>
                <w:kern w:val="0"/>
                <w:sz w:val="21"/>
                <w:szCs w:val="21"/>
                <w:highlight w:val="none"/>
              </w:rPr>
              <w:t>*</w:t>
            </w:r>
            <w:r>
              <w:rPr>
                <w:rFonts w:hint="default" w:ascii="Times New Roman" w:hAnsi="Times New Roman" w:cs="Times New Roman"/>
                <w:b w:val="0"/>
                <w:bCs w:val="0"/>
                <w:kern w:val="0"/>
                <w:sz w:val="21"/>
                <w:szCs w:val="21"/>
                <w:highlight w:val="none"/>
                <w:lang w:eastAsia="zh-CN"/>
              </w:rPr>
              <w:t>25△</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优先享受</w:t>
            </w:r>
          </w:p>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居家服务</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优先安排老年残疾军人、退役军人、“三属”人员、道德典型享受居家养老日常照料等服务。</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关爱服务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continue"/>
            <w:noWrap w:val="0"/>
            <w:vAlign w:val="center"/>
          </w:tcPr>
          <w:p>
            <w:pPr>
              <w:widowControl/>
              <w:jc w:val="center"/>
              <w:textAlignment w:val="bottom"/>
              <w:rPr>
                <w:rFonts w:hint="default" w:ascii="Times New Roman" w:hAnsi="Times New Roman" w:cs="Times New Roman"/>
                <w:b w:val="0"/>
                <w:bCs w:val="0"/>
                <w:kern w:val="0"/>
                <w:sz w:val="21"/>
                <w:szCs w:val="21"/>
                <w:highlight w:val="none"/>
              </w:rPr>
            </w:pPr>
          </w:p>
        </w:tc>
        <w:tc>
          <w:tcPr>
            <w:tcW w:w="546" w:type="dxa"/>
            <w:noWrap w:val="0"/>
            <w:vAlign w:val="center"/>
          </w:tcPr>
          <w:p>
            <w:pPr>
              <w:widowControl/>
              <w:jc w:val="center"/>
              <w:textAlignment w:val="bottom"/>
              <w:rPr>
                <w:rFonts w:hint="default" w:ascii="Times New Roman" w:hAnsi="Times New Roman" w:eastAsia="仿宋" w:cs="Times New Roman"/>
                <w:b w:val="0"/>
                <w:bCs w:val="0"/>
                <w:kern w:val="0"/>
                <w:sz w:val="21"/>
                <w:szCs w:val="21"/>
                <w:highlight w:val="none"/>
                <w:lang w:eastAsia="zh-CN"/>
              </w:rPr>
            </w:pPr>
            <w:r>
              <w:rPr>
                <w:rFonts w:hint="default" w:ascii="Times New Roman" w:hAnsi="Times New Roman" w:cs="Times New Roman"/>
                <w:b w:val="0"/>
                <w:bCs w:val="0"/>
                <w:kern w:val="0"/>
                <w:sz w:val="21"/>
                <w:szCs w:val="21"/>
                <w:highlight w:val="none"/>
              </w:rPr>
              <w:t>*</w:t>
            </w:r>
            <w:r>
              <w:rPr>
                <w:rFonts w:hint="eastAsia" w:ascii="Times New Roman" w:hAnsi="Times New Roman" w:cs="Times New Roman"/>
                <w:b w:val="0"/>
                <w:bCs w:val="0"/>
                <w:kern w:val="0"/>
                <w:sz w:val="21"/>
                <w:szCs w:val="21"/>
                <w:highlight w:val="none"/>
                <w:lang w:val="en-US" w:eastAsia="zh-CN"/>
              </w:rPr>
              <w:t>2</w:t>
            </w:r>
            <w:r>
              <w:rPr>
                <w:rFonts w:hint="default" w:ascii="Times New Roman" w:hAnsi="Times New Roman" w:cs="Times New Roman"/>
                <w:b w:val="0"/>
                <w:bCs w:val="0"/>
                <w:kern w:val="0"/>
                <w:sz w:val="21"/>
                <w:szCs w:val="21"/>
                <w:highlight w:val="none"/>
                <w:lang w:eastAsia="zh-CN"/>
              </w:rPr>
              <w:t>6</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供养保障</w:t>
            </w:r>
          </w:p>
        </w:tc>
        <w:tc>
          <w:tcPr>
            <w:tcW w:w="4179" w:type="dxa"/>
            <w:noWrap w:val="0"/>
            <w:vAlign w:val="center"/>
          </w:tcPr>
          <w:p>
            <w:pPr>
              <w:widowControl/>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见义勇为致残导致完全丧失劳动能力且生活不能自理、家庭供养困难的人</w:t>
            </w:r>
            <w:r>
              <w:rPr>
                <w:rFonts w:hint="default" w:ascii="Times New Roman" w:hAnsi="Times New Roman" w:cs="Times New Roman"/>
                <w:b w:val="0"/>
                <w:bCs w:val="0"/>
                <w:spacing w:val="2"/>
                <w:kern w:val="0"/>
                <w:sz w:val="21"/>
                <w:szCs w:val="21"/>
                <w:highlight w:val="none"/>
              </w:rPr>
              <w:t>员，根据本人意愿和申请，由实际居住地县级</w:t>
            </w:r>
            <w:r>
              <w:rPr>
                <w:rFonts w:hint="default" w:ascii="Times New Roman" w:hAnsi="Times New Roman" w:cs="Times New Roman"/>
                <w:b w:val="0"/>
                <w:bCs w:val="0"/>
                <w:kern w:val="0"/>
                <w:sz w:val="21"/>
                <w:szCs w:val="21"/>
                <w:highlight w:val="none"/>
              </w:rPr>
              <w:t>民政部门优先安排到公办养老机构供</w:t>
            </w:r>
            <w:r>
              <w:rPr>
                <w:rFonts w:hint="default" w:ascii="Times New Roman" w:hAnsi="Times New Roman" w:cs="Times New Roman"/>
                <w:b w:val="0"/>
                <w:bCs w:val="0"/>
                <w:spacing w:val="2"/>
                <w:kern w:val="0"/>
                <w:sz w:val="21"/>
                <w:szCs w:val="21"/>
                <w:highlight w:val="none"/>
              </w:rPr>
              <w:t>养，由</w:t>
            </w:r>
            <w:r>
              <w:rPr>
                <w:rFonts w:hint="default" w:ascii="Times New Roman" w:hAnsi="Times New Roman" w:cs="Times New Roman"/>
                <w:b w:val="0"/>
                <w:bCs w:val="0"/>
                <w:kern w:val="0"/>
                <w:sz w:val="21"/>
                <w:szCs w:val="21"/>
                <w:highlight w:val="none"/>
              </w:rPr>
              <w:t>实际居住地县级政府落实保障；实际居住地不在本市的，由行为发生地县级政府落实供养保障。</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子女为台州户籍的外地老年人</w:t>
            </w:r>
          </w:p>
        </w:tc>
        <w:tc>
          <w:tcPr>
            <w:tcW w:w="546" w:type="dxa"/>
            <w:noWrap w:val="0"/>
            <w:vAlign w:val="center"/>
          </w:tcPr>
          <w:p>
            <w:pPr>
              <w:widowControl/>
              <w:jc w:val="center"/>
              <w:textAlignment w:val="bottom"/>
              <w:rPr>
                <w:rFonts w:hint="default" w:ascii="Times New Roman" w:hAnsi="Times New Roman" w:eastAsia="仿宋" w:cs="Times New Roman"/>
                <w:b w:val="0"/>
                <w:bCs w:val="0"/>
                <w:kern w:val="0"/>
                <w:sz w:val="21"/>
                <w:szCs w:val="21"/>
                <w:highlight w:val="none"/>
                <w:lang w:eastAsia="zh-CN"/>
              </w:rPr>
            </w:pPr>
            <w:r>
              <w:rPr>
                <w:rFonts w:hint="default" w:ascii="Times New Roman" w:hAnsi="Times New Roman" w:cs="Times New Roman"/>
                <w:b w:val="0"/>
                <w:bCs w:val="0"/>
                <w:kern w:val="0"/>
                <w:sz w:val="21"/>
                <w:szCs w:val="21"/>
                <w:highlight w:val="none"/>
              </w:rPr>
              <w:t>*27</w:t>
            </w:r>
            <w:r>
              <w:rPr>
                <w:rFonts w:hint="default" w:ascii="Times New Roman" w:hAnsi="Times New Roman" w:cs="Times New Roman"/>
                <w:b w:val="0"/>
                <w:bCs w:val="0"/>
                <w:kern w:val="0"/>
                <w:sz w:val="21"/>
                <w:szCs w:val="21"/>
                <w:highlight w:val="none"/>
                <w:lang w:eastAsia="zh-CN"/>
              </w:rPr>
              <w:t>△</w:t>
            </w:r>
          </w:p>
        </w:tc>
        <w:tc>
          <w:tcPr>
            <w:tcW w:w="1628"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老年父母投靠</w:t>
            </w:r>
          </w:p>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成年子女落户</w:t>
            </w:r>
          </w:p>
        </w:tc>
        <w:tc>
          <w:tcPr>
            <w:tcW w:w="4179" w:type="dxa"/>
            <w:noWrap w:val="0"/>
            <w:vAlign w:val="center"/>
          </w:tcPr>
          <w:p>
            <w:pPr>
              <w:widowControl/>
              <w:textAlignment w:val="bottom"/>
              <w:rPr>
                <w:rFonts w:hint="default" w:ascii="Times New Roman" w:hAnsi="Times New Roman" w:cs="Times New Roman"/>
                <w:b w:val="0"/>
                <w:bCs w:val="0"/>
                <w:sz w:val="21"/>
                <w:szCs w:val="21"/>
                <w:highlight w:val="none"/>
              </w:rPr>
            </w:pPr>
            <w:r>
              <w:rPr>
                <w:rFonts w:hint="default" w:ascii="Times New Roman" w:hAnsi="Times New Roman" w:cs="Times New Roman"/>
                <w:b w:val="0"/>
                <w:bCs w:val="0"/>
                <w:kern w:val="0"/>
                <w:sz w:val="21"/>
                <w:szCs w:val="21"/>
                <w:highlight w:val="none"/>
              </w:rPr>
              <w:t>男性年满60周岁；女</w:t>
            </w:r>
            <w:r>
              <w:rPr>
                <w:rFonts w:hint="default" w:ascii="Times New Roman" w:hAnsi="Times New Roman" w:cs="Times New Roman"/>
                <w:b w:val="0"/>
                <w:bCs w:val="0"/>
                <w:spacing w:val="4"/>
                <w:kern w:val="0"/>
                <w:sz w:val="21"/>
                <w:szCs w:val="21"/>
                <w:highlight w:val="none"/>
              </w:rPr>
              <w:t>性年满55周岁。</w:t>
            </w:r>
            <w:r>
              <w:rPr>
                <w:rFonts w:hint="default" w:ascii="Times New Roman" w:hAnsi="Times New Roman" w:cs="Times New Roman"/>
                <w:b w:val="0"/>
                <w:bCs w:val="0"/>
                <w:spacing w:val="4"/>
                <w:sz w:val="21"/>
                <w:szCs w:val="21"/>
                <w:highlight w:val="none"/>
              </w:rPr>
              <w:t>申报户口投靠城镇地区成年子女的，凭父母与子女关系证明、被投靠子女或本人的房屋权属证明等材料办理。</w:t>
            </w:r>
          </w:p>
          <w:p>
            <w:pPr>
              <w:widowControl/>
              <w:textAlignment w:val="bottom"/>
              <w:rPr>
                <w:rFonts w:hint="default" w:ascii="Times New Roman" w:hAnsi="Times New Roman" w:cs="Times New Roman"/>
                <w:b w:val="0"/>
                <w:bCs w:val="0"/>
                <w:spacing w:val="4"/>
                <w:kern w:val="0"/>
                <w:sz w:val="21"/>
                <w:szCs w:val="21"/>
                <w:highlight w:val="none"/>
              </w:rPr>
            </w:pPr>
            <w:r>
              <w:rPr>
                <w:rFonts w:hint="default" w:ascii="Times New Roman" w:hAnsi="Times New Roman" w:cs="Times New Roman"/>
                <w:b w:val="0"/>
                <w:bCs w:val="0"/>
                <w:spacing w:val="4"/>
                <w:sz w:val="21"/>
                <w:szCs w:val="21"/>
                <w:highlight w:val="none"/>
              </w:rPr>
              <w:t>与城镇成年子女共同居住生活的，并已领取《浙江省居住证》的父母，申报户口投靠城镇地区成年子女的，不受前款年龄限制。</w:t>
            </w:r>
          </w:p>
        </w:tc>
        <w:tc>
          <w:tcPr>
            <w:tcW w:w="1189" w:type="dxa"/>
            <w:noWrap w:val="0"/>
            <w:vAlign w:val="center"/>
          </w:tcPr>
          <w:p>
            <w:pPr>
              <w:widowControl/>
              <w:jc w:val="center"/>
              <w:textAlignment w:val="bottom"/>
              <w:rPr>
                <w:rFonts w:hint="default" w:ascii="Times New Roman" w:hAnsi="Times New Roman" w:cs="Times New Roman"/>
                <w:b w:val="0"/>
                <w:bCs w:val="0"/>
                <w:kern w:val="0"/>
                <w:sz w:val="21"/>
                <w:szCs w:val="21"/>
                <w:highlight w:val="none"/>
              </w:rPr>
            </w:pPr>
            <w:r>
              <w:rPr>
                <w:rFonts w:hint="default" w:ascii="Times New Roman" w:hAnsi="Times New Roman" w:cs="Times New Roman"/>
                <w:b w:val="0"/>
                <w:bCs w:val="0"/>
                <w:kern w:val="0"/>
                <w:sz w:val="21"/>
                <w:szCs w:val="21"/>
                <w:highlight w:val="none"/>
              </w:rPr>
              <w:t>关爱服务</w:t>
            </w:r>
          </w:p>
        </w:tc>
      </w:tr>
    </w:tbl>
    <w:p>
      <w:pPr>
        <w:spacing w:beforeLines="50" w:line="340" w:lineRule="exact"/>
        <w:jc w:val="left"/>
        <w:textAlignment w:val="bottom"/>
        <w:rPr>
          <w:rFonts w:hint="default" w:ascii="Times New Roman" w:hAnsi="Times New Roman" w:eastAsia="仿宋_GB2312" w:cs="Times New Roman"/>
          <w:b w:val="0"/>
          <w:bCs w:val="0"/>
          <w:kern w:val="0"/>
          <w:sz w:val="21"/>
          <w:szCs w:val="21"/>
          <w:highlight w:val="none"/>
        </w:rPr>
      </w:pPr>
    </w:p>
    <w:p>
      <w:pPr>
        <w:spacing w:beforeLines="50" w:line="340" w:lineRule="exact"/>
        <w:jc w:val="left"/>
        <w:textAlignment w:val="bottom"/>
        <w:rPr>
          <w:rFonts w:hint="default" w:ascii="Times New Roman" w:hAnsi="Times New Roman" w:eastAsia="仿宋_GB2312" w:cs="Times New Roman"/>
          <w:b w:val="0"/>
          <w:bCs w:val="0"/>
          <w:kern w:val="0"/>
          <w:sz w:val="21"/>
          <w:szCs w:val="21"/>
          <w:highlight w:val="none"/>
        </w:rPr>
      </w:pPr>
      <w:r>
        <w:rPr>
          <w:rFonts w:hint="default" w:ascii="Times New Roman" w:hAnsi="Times New Roman" w:eastAsia="仿宋_GB2312" w:cs="Times New Roman"/>
          <w:b w:val="0"/>
          <w:bCs w:val="0"/>
          <w:kern w:val="0"/>
          <w:sz w:val="21"/>
          <w:szCs w:val="21"/>
          <w:highlight w:val="none"/>
        </w:rPr>
        <w:t>说明：</w:t>
      </w:r>
    </w:p>
    <w:p>
      <w:pPr>
        <w:spacing w:line="340" w:lineRule="exact"/>
        <w:ind w:firstLine="420" w:firstLineChars="200"/>
        <w:jc w:val="left"/>
        <w:textAlignment w:val="bottom"/>
        <w:rPr>
          <w:rFonts w:hint="default" w:ascii="Times New Roman" w:hAnsi="Times New Roman" w:eastAsia="仿宋_GB2312" w:cs="Times New Roman"/>
          <w:b w:val="0"/>
          <w:bCs w:val="0"/>
          <w:kern w:val="0"/>
          <w:sz w:val="21"/>
          <w:szCs w:val="21"/>
          <w:highlight w:val="none"/>
        </w:rPr>
      </w:pPr>
      <w:r>
        <w:rPr>
          <w:rFonts w:hint="default" w:ascii="Times New Roman" w:hAnsi="Times New Roman" w:eastAsia="仿宋_GB2312" w:cs="Times New Roman"/>
          <w:b w:val="0"/>
          <w:bCs w:val="0"/>
          <w:kern w:val="0"/>
          <w:sz w:val="21"/>
          <w:szCs w:val="21"/>
          <w:highlight w:val="none"/>
        </w:rPr>
        <w:t>1．留守老人：农村留守老年人一般是指因子女长期离开农村户籍地务工或经商，身边没有赡养人或者是赡养人没有赡养能力的老年人。</w:t>
      </w:r>
    </w:p>
    <w:p>
      <w:pPr>
        <w:spacing w:line="340" w:lineRule="exact"/>
        <w:ind w:firstLine="420" w:firstLineChars="200"/>
        <w:jc w:val="left"/>
        <w:textAlignment w:val="bottom"/>
        <w:rPr>
          <w:rFonts w:hint="default" w:ascii="Times New Roman" w:hAnsi="Times New Roman" w:eastAsia="仿宋_GB2312" w:cs="Times New Roman"/>
          <w:b w:val="0"/>
          <w:bCs w:val="0"/>
          <w:kern w:val="0"/>
          <w:sz w:val="21"/>
          <w:szCs w:val="21"/>
          <w:highlight w:val="none"/>
        </w:rPr>
      </w:pPr>
      <w:r>
        <w:rPr>
          <w:rFonts w:hint="default" w:ascii="Times New Roman" w:hAnsi="Times New Roman" w:eastAsia="仿宋_GB2312" w:cs="Times New Roman"/>
          <w:b w:val="0"/>
          <w:bCs w:val="0"/>
          <w:kern w:val="0"/>
          <w:sz w:val="21"/>
          <w:szCs w:val="21"/>
          <w:highlight w:val="none"/>
        </w:rPr>
        <w:t>2．独居、空巢老人：没有子女或与子女不在同一设区市主城区、同一县（市）居住的老年人，包括一人单独居住的老年人和“双老”家庭老年人。</w:t>
      </w:r>
    </w:p>
    <w:p>
      <w:pPr>
        <w:spacing w:line="340" w:lineRule="exact"/>
        <w:ind w:firstLine="420" w:firstLineChars="200"/>
        <w:jc w:val="left"/>
        <w:textAlignment w:val="bottom"/>
        <w:rPr>
          <w:rFonts w:hint="default" w:ascii="Times New Roman" w:hAnsi="Times New Roman" w:eastAsia="仿宋_GB2312" w:cs="Times New Roman"/>
          <w:b w:val="0"/>
          <w:bCs w:val="0"/>
          <w:kern w:val="0"/>
          <w:sz w:val="21"/>
          <w:szCs w:val="21"/>
          <w:highlight w:val="none"/>
        </w:rPr>
      </w:pPr>
      <w:r>
        <w:rPr>
          <w:rFonts w:hint="default" w:ascii="Times New Roman" w:hAnsi="Times New Roman" w:eastAsia="仿宋_GB2312" w:cs="Times New Roman"/>
          <w:b w:val="0"/>
          <w:bCs w:val="0"/>
          <w:kern w:val="0"/>
          <w:sz w:val="21"/>
          <w:szCs w:val="21"/>
          <w:highlight w:val="none"/>
        </w:rPr>
        <w:t>3．“三属”人员：老年烈士遗属、因公牺牲军人遗属、病故军人遗属。</w:t>
      </w:r>
    </w:p>
    <w:p>
      <w:pPr>
        <w:spacing w:line="340" w:lineRule="exact"/>
        <w:ind w:firstLine="420" w:firstLineChars="200"/>
        <w:jc w:val="left"/>
        <w:textAlignment w:val="bottom"/>
        <w:rPr>
          <w:rFonts w:hint="default" w:ascii="Times New Roman" w:hAnsi="Times New Roman" w:eastAsia="仿宋_GB2312" w:cs="Times New Roman"/>
          <w:b w:val="0"/>
          <w:bCs w:val="0"/>
          <w:kern w:val="0"/>
          <w:sz w:val="21"/>
          <w:szCs w:val="21"/>
          <w:highlight w:val="none"/>
        </w:rPr>
      </w:pPr>
      <w:r>
        <w:rPr>
          <w:rFonts w:hint="default" w:ascii="Times New Roman" w:hAnsi="Times New Roman" w:eastAsia="仿宋_GB2312" w:cs="Times New Roman"/>
          <w:b w:val="0"/>
          <w:bCs w:val="0"/>
          <w:kern w:val="0"/>
          <w:sz w:val="21"/>
          <w:szCs w:val="21"/>
          <w:highlight w:val="none"/>
        </w:rPr>
        <w:t>4．标*号的为浙江省增加项目。</w:t>
      </w:r>
    </w:p>
    <w:p>
      <w:pPr>
        <w:spacing w:line="340" w:lineRule="exact"/>
        <w:ind w:firstLine="420" w:firstLineChars="200"/>
        <w:jc w:val="left"/>
        <w:textAlignment w:val="bottom"/>
        <w:rPr>
          <w:rFonts w:hint="default"/>
          <w:color w:val="FF0000"/>
          <w:highlight w:val="none"/>
        </w:rPr>
      </w:pPr>
      <w:r>
        <w:rPr>
          <w:rFonts w:hint="eastAsia" w:ascii="Times New Roman" w:hAnsi="Times New Roman" w:eastAsia="仿宋_GB2312" w:cs="Times New Roman"/>
          <w:b w:val="0"/>
          <w:bCs w:val="0"/>
          <w:kern w:val="0"/>
          <w:sz w:val="21"/>
          <w:szCs w:val="21"/>
          <w:highlight w:val="none"/>
        </w:rPr>
        <w:t>5</w:t>
      </w:r>
      <w:r>
        <w:rPr>
          <w:rFonts w:hint="default" w:ascii="Times New Roman" w:hAnsi="Times New Roman" w:eastAsia="仿宋_GB2312" w:cs="Times New Roman"/>
          <w:b w:val="0"/>
          <w:bCs w:val="0"/>
          <w:kern w:val="0"/>
          <w:sz w:val="21"/>
          <w:szCs w:val="21"/>
          <w:highlight w:val="none"/>
        </w:rPr>
        <w:t>．</w:t>
      </w:r>
      <w:r>
        <w:rPr>
          <w:rFonts w:hint="eastAsia" w:ascii="仿宋_GB2312" w:hAnsi="仿宋_GB2312" w:eastAsia="仿宋_GB2312" w:cs="仿宋_GB2312"/>
          <w:color w:val="FF0000"/>
          <w:sz w:val="21"/>
          <w:szCs w:val="21"/>
          <w:highlight w:val="none"/>
        </w:rPr>
        <w:t>标△的为台州市增加的项目或有增加内容</w:t>
      </w:r>
      <w:r>
        <w:rPr>
          <w:rFonts w:hint="default" w:ascii="仿宋_GB2312" w:hAnsi="仿宋_GB2312" w:eastAsia="仿宋_GB2312" w:cs="仿宋_GB2312"/>
          <w:color w:val="FF0000"/>
          <w:sz w:val="21"/>
          <w:szCs w:val="21"/>
          <w:highlight w:val="none"/>
        </w:rPr>
        <w:t>、有修改</w:t>
      </w:r>
      <w:r>
        <w:rPr>
          <w:rFonts w:hint="eastAsia" w:ascii="仿宋_GB2312" w:hAnsi="仿宋_GB2312" w:eastAsia="仿宋_GB2312" w:cs="仿宋_GB2312"/>
          <w:color w:val="FF0000"/>
          <w:sz w:val="21"/>
          <w:szCs w:val="21"/>
          <w:highlight w:val="none"/>
        </w:rPr>
        <w:t>的项目。</w:t>
      </w:r>
    </w:p>
    <w:p>
      <w:pPr>
        <w:pStyle w:val="2"/>
        <w:rPr>
          <w:rFonts w:hint="default"/>
          <w:color w:val="FF0000"/>
        </w:rPr>
      </w:pPr>
    </w:p>
    <w:p>
      <w:pPr>
        <w:pStyle w:val="2"/>
        <w:rPr>
          <w:rFonts w:hint="default"/>
          <w:color w:val="FF0000"/>
        </w:rPr>
      </w:pPr>
    </w:p>
    <w:p>
      <w:pPr>
        <w:pStyle w:val="2"/>
        <w:rPr>
          <w:rFonts w:hint="default"/>
          <w:color w:val="FF0000"/>
        </w:rPr>
      </w:pPr>
    </w:p>
    <w:p>
      <w:pPr>
        <w:pStyle w:val="2"/>
        <w:rPr>
          <w:rFonts w:hint="default"/>
          <w:color w:val="FF0000"/>
        </w:rPr>
      </w:pPr>
    </w:p>
    <w:p>
      <w:pPr>
        <w:pStyle w:val="2"/>
        <w:rPr>
          <w:rFonts w:hint="default"/>
          <w:color w:val="FF0000"/>
        </w:rPr>
      </w:pPr>
    </w:p>
    <w:p>
      <w:pPr>
        <w:pStyle w:val="2"/>
        <w:ind w:left="0" w:leftChars="0" w:firstLine="0" w:firstLineChars="0"/>
        <w:rPr>
          <w:rFonts w:hint="eastAsia" w:ascii="黑体" w:hAnsi="黑体" w:eastAsia="黑体" w:cs="黑体"/>
          <w:b w:val="0"/>
          <w:bCs w:val="0"/>
          <w:spacing w:val="0"/>
          <w:sz w:val="32"/>
          <w:szCs w:val="32"/>
        </w:rPr>
      </w:pPr>
    </w:p>
    <w:p>
      <w:pPr>
        <w:pStyle w:val="2"/>
        <w:ind w:left="0" w:leftChars="0" w:firstLine="0" w:firstLineChars="0"/>
        <w:rPr>
          <w:rFonts w:hint="eastAsia" w:ascii="黑体" w:hAnsi="黑体" w:eastAsia="黑体" w:cs="黑体"/>
          <w:b w:val="0"/>
          <w:bCs w:val="0"/>
          <w:spacing w:val="0"/>
          <w:sz w:val="32"/>
          <w:szCs w:val="32"/>
        </w:rPr>
      </w:pPr>
    </w:p>
    <w:p>
      <w:pPr>
        <w:pStyle w:val="2"/>
        <w:ind w:left="0" w:leftChars="0" w:firstLine="0" w:firstLineChars="0"/>
        <w:rPr>
          <w:rFonts w:hint="default" w:ascii="黑体" w:hAnsi="黑体" w:eastAsia="黑体" w:cs="黑体"/>
          <w:b w:val="0"/>
          <w:bCs w:val="0"/>
          <w:spacing w:val="0"/>
          <w:sz w:val="32"/>
          <w:szCs w:val="32"/>
          <w:lang w:eastAsia="zh-CN"/>
        </w:rPr>
      </w:pPr>
    </w:p>
    <w:p>
      <w:pPr>
        <w:pStyle w:val="2"/>
        <w:ind w:left="0" w:leftChars="0" w:firstLine="0" w:firstLineChars="0"/>
        <w:rPr>
          <w:rFonts w:hint="default" w:ascii="黑体" w:hAnsi="黑体" w:eastAsia="黑体" w:cs="黑体"/>
          <w:b w:val="0"/>
          <w:bCs w:val="0"/>
          <w:spacing w:val="0"/>
          <w:sz w:val="32"/>
          <w:szCs w:val="32"/>
          <w:lang w:eastAsia="zh-CN"/>
        </w:rPr>
      </w:pPr>
      <w:r>
        <w:rPr>
          <w:rFonts w:hint="default" w:ascii="黑体" w:hAnsi="黑体" w:eastAsia="黑体" w:cs="黑体"/>
          <w:b w:val="0"/>
          <w:bCs w:val="0"/>
          <w:spacing w:val="0"/>
          <w:sz w:val="32"/>
          <w:szCs w:val="32"/>
          <w:lang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市级有关</w:t>
      </w:r>
      <w:r>
        <w:rPr>
          <w:rFonts w:hint="eastAsia" w:ascii="方正小标宋简体" w:hAnsi="方正小标宋简体" w:eastAsia="方正小标宋简体" w:cs="方正小标宋简体"/>
          <w:sz w:val="44"/>
          <w:szCs w:val="44"/>
        </w:rPr>
        <w:t>单位名单</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w:t>
      </w:r>
      <w:r>
        <w:rPr>
          <w:rFonts w:hint="default" w:ascii="仿宋_GB2312" w:hAnsi="仿宋_GB2312" w:eastAsia="仿宋_GB2312" w:cs="仿宋_GB2312"/>
          <w:sz w:val="32"/>
          <w:szCs w:val="32"/>
        </w:rPr>
        <w:t>“浙里康养”台州</w:t>
      </w:r>
      <w:r>
        <w:rPr>
          <w:rFonts w:hint="eastAsia" w:ascii="仿宋_GB2312" w:hAnsi="仿宋_GB2312" w:eastAsia="仿宋_GB2312" w:cs="仿宋_GB2312"/>
          <w:sz w:val="32"/>
          <w:szCs w:val="32"/>
        </w:rPr>
        <w:t>专班成员单位</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市委老干部局、市发展改革委、市经信局、市教育局、市民政局、市财政局、市人力社保局、市自然资源</w:t>
      </w:r>
      <w:r>
        <w:rPr>
          <w:rFonts w:hint="default" w:ascii="仿宋_GB2312" w:hAnsi="仿宋_GB2312" w:eastAsia="仿宋_GB2312" w:cs="仿宋_GB2312"/>
          <w:sz w:val="32"/>
          <w:szCs w:val="32"/>
        </w:rPr>
        <w:t>和</w:t>
      </w:r>
      <w:r>
        <w:rPr>
          <w:rFonts w:hint="eastAsia" w:ascii="仿宋_GB2312" w:hAnsi="仿宋_GB2312" w:eastAsia="仿宋_GB2312" w:cs="仿宋_GB2312"/>
          <w:sz w:val="32"/>
          <w:szCs w:val="32"/>
        </w:rPr>
        <w:t>规划局、市建设局、市商务局、市文化广电旅游体育局、市卫生健康委、市统计局、市医保局、市综合执法局、市大数据局</w:t>
      </w:r>
    </w:p>
    <w:p>
      <w:pPr>
        <w:pStyle w:val="2"/>
        <w:ind w:left="0" w:leftChars="0" w:firstLine="0" w:firstLineChars="0"/>
        <w:rPr>
          <w:rFonts w:hint="default" w:ascii="黑体" w:hAnsi="黑体" w:eastAsia="黑体" w:cs="黑体"/>
          <w:b w:val="0"/>
          <w:bCs w:val="0"/>
          <w:spacing w:val="0"/>
          <w:sz w:val="32"/>
          <w:szCs w:val="32"/>
          <w:lang w:eastAsia="zh-CN"/>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（二）其他有关单位</w:t>
      </w:r>
      <w:r>
        <w:rPr>
          <w:rFonts w:hint="default" w:ascii="仿宋_GB2312" w:hAnsi="仿宋_GB2312" w:eastAsia="仿宋_GB2312" w:cs="仿宋_GB2312"/>
          <w:sz w:val="32"/>
          <w:szCs w:val="32"/>
        </w:rPr>
        <w:t>：</w:t>
      </w:r>
      <w:r>
        <w:rPr>
          <w:rFonts w:hint="default" w:ascii="仿宋_GB2312" w:hAnsi="仿宋_GB2312" w:eastAsia="仿宋_GB2312" w:cs="仿宋_GB2312"/>
          <w:sz w:val="32"/>
          <w:szCs w:val="32"/>
          <w:highlight w:val="none"/>
        </w:rPr>
        <w:t>市委宣传部（市文明办）、</w:t>
      </w:r>
      <w:r>
        <w:rPr>
          <w:rFonts w:hint="eastAsia" w:ascii="仿宋_GB2312" w:hAnsi="仿宋_GB2312" w:eastAsia="仿宋_GB2312" w:cs="仿宋_GB2312"/>
          <w:sz w:val="32"/>
          <w:szCs w:val="32"/>
          <w:highlight w:val="none"/>
        </w:rPr>
        <w:t>市农业农村局、市退役军人事务局、市国资委、</w:t>
      </w:r>
      <w:r>
        <w:rPr>
          <w:rFonts w:hint="default" w:ascii="仿宋_GB2312" w:hAnsi="仿宋_GB2312" w:eastAsia="仿宋_GB2312" w:cs="仿宋_GB2312"/>
          <w:sz w:val="32"/>
          <w:szCs w:val="32"/>
          <w:highlight w:val="none"/>
        </w:rPr>
        <w:t>市市场监管局、市消防支队、</w:t>
      </w:r>
      <w:r>
        <w:rPr>
          <w:rFonts w:hint="eastAsia" w:ascii="仿宋_GB2312" w:hAnsi="仿宋_GB2312" w:eastAsia="仿宋_GB2312" w:cs="仿宋_GB2312"/>
          <w:sz w:val="32"/>
          <w:szCs w:val="32"/>
        </w:rPr>
        <w:t>市残联。</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0C50A"/>
    <w:multiLevelType w:val="singleLevel"/>
    <w:tmpl w:val="7EF0C50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wYjY3NjI3MWRlZTUwNTRkYTJlNTRlOTUzMzM0MzMifQ=="/>
  </w:docVars>
  <w:rsids>
    <w:rsidRoot w:val="41ED6CCF"/>
    <w:rsid w:val="04D218D7"/>
    <w:rsid w:val="07E65A8D"/>
    <w:rsid w:val="08EB9124"/>
    <w:rsid w:val="09FDA3B9"/>
    <w:rsid w:val="0BFFD362"/>
    <w:rsid w:val="1387C563"/>
    <w:rsid w:val="171C2548"/>
    <w:rsid w:val="17FFBF96"/>
    <w:rsid w:val="1B7C1BD9"/>
    <w:rsid w:val="1B7FF88E"/>
    <w:rsid w:val="1C7695CF"/>
    <w:rsid w:val="1DBF789A"/>
    <w:rsid w:val="1DF6590B"/>
    <w:rsid w:val="1EA49B11"/>
    <w:rsid w:val="1EF3D57D"/>
    <w:rsid w:val="1F7643AE"/>
    <w:rsid w:val="1FDFF7AA"/>
    <w:rsid w:val="1FEF68A8"/>
    <w:rsid w:val="1FFFAFE1"/>
    <w:rsid w:val="232F7357"/>
    <w:rsid w:val="24507E57"/>
    <w:rsid w:val="257771A9"/>
    <w:rsid w:val="265C362B"/>
    <w:rsid w:val="2B0E1479"/>
    <w:rsid w:val="2DBE68E4"/>
    <w:rsid w:val="2E6B7A9F"/>
    <w:rsid w:val="2EAF2F8E"/>
    <w:rsid w:val="2EE31585"/>
    <w:rsid w:val="2F0F3868"/>
    <w:rsid w:val="2F7FC343"/>
    <w:rsid w:val="2FAB3267"/>
    <w:rsid w:val="2FB5D279"/>
    <w:rsid w:val="30F9B5BE"/>
    <w:rsid w:val="31FDC74B"/>
    <w:rsid w:val="33841193"/>
    <w:rsid w:val="33B57AF6"/>
    <w:rsid w:val="33EF9194"/>
    <w:rsid w:val="33FE33B3"/>
    <w:rsid w:val="355FA3D0"/>
    <w:rsid w:val="357C520D"/>
    <w:rsid w:val="359F72D1"/>
    <w:rsid w:val="36E97245"/>
    <w:rsid w:val="36F5F861"/>
    <w:rsid w:val="377DEFA5"/>
    <w:rsid w:val="37D29745"/>
    <w:rsid w:val="37FB8B31"/>
    <w:rsid w:val="37FFB57D"/>
    <w:rsid w:val="385C7DCF"/>
    <w:rsid w:val="3A3F3C73"/>
    <w:rsid w:val="3A960784"/>
    <w:rsid w:val="3ADE55A2"/>
    <w:rsid w:val="3B738143"/>
    <w:rsid w:val="3BA7FE45"/>
    <w:rsid w:val="3BF35302"/>
    <w:rsid w:val="3BF73212"/>
    <w:rsid w:val="3C699041"/>
    <w:rsid w:val="3D6E0DE4"/>
    <w:rsid w:val="3D9FC07D"/>
    <w:rsid w:val="3DAB262E"/>
    <w:rsid w:val="3DC795C7"/>
    <w:rsid w:val="3E7FCAE4"/>
    <w:rsid w:val="3EA5EE73"/>
    <w:rsid w:val="3EBE7C04"/>
    <w:rsid w:val="3ED7A9FB"/>
    <w:rsid w:val="3F427586"/>
    <w:rsid w:val="3F5562F3"/>
    <w:rsid w:val="3F7D4F9C"/>
    <w:rsid w:val="3F9AD32D"/>
    <w:rsid w:val="3FBFB660"/>
    <w:rsid w:val="3FDF170B"/>
    <w:rsid w:val="3FDFB34F"/>
    <w:rsid w:val="3FDFDD18"/>
    <w:rsid w:val="3FE671C8"/>
    <w:rsid w:val="3FF35DA1"/>
    <w:rsid w:val="3FF376D0"/>
    <w:rsid w:val="3FF41C4B"/>
    <w:rsid w:val="3FF7D8FA"/>
    <w:rsid w:val="3FFFCE33"/>
    <w:rsid w:val="3FFFFC0A"/>
    <w:rsid w:val="41ED6CCF"/>
    <w:rsid w:val="43254E45"/>
    <w:rsid w:val="436F759D"/>
    <w:rsid w:val="43996503"/>
    <w:rsid w:val="46FF0DD7"/>
    <w:rsid w:val="47917EC9"/>
    <w:rsid w:val="47CF471E"/>
    <w:rsid w:val="47F86E9F"/>
    <w:rsid w:val="47FFA23F"/>
    <w:rsid w:val="48EF5162"/>
    <w:rsid w:val="49F374F6"/>
    <w:rsid w:val="49FF0D3F"/>
    <w:rsid w:val="4AF3F889"/>
    <w:rsid w:val="4BD5D824"/>
    <w:rsid w:val="4CFDF148"/>
    <w:rsid w:val="4DB5C08E"/>
    <w:rsid w:val="4DDB242E"/>
    <w:rsid w:val="4DF77454"/>
    <w:rsid w:val="4DFDDC35"/>
    <w:rsid w:val="4E7B2419"/>
    <w:rsid w:val="4E7BF559"/>
    <w:rsid w:val="4EFBCF33"/>
    <w:rsid w:val="4EFD0B5B"/>
    <w:rsid w:val="4F2B20DD"/>
    <w:rsid w:val="4F3FD506"/>
    <w:rsid w:val="4F6F92D6"/>
    <w:rsid w:val="4FB678AD"/>
    <w:rsid w:val="4FF5F3E1"/>
    <w:rsid w:val="507F51C2"/>
    <w:rsid w:val="527F4E01"/>
    <w:rsid w:val="53BBA4A0"/>
    <w:rsid w:val="53EE696D"/>
    <w:rsid w:val="542B936F"/>
    <w:rsid w:val="56BE1C5E"/>
    <w:rsid w:val="56F7FF5D"/>
    <w:rsid w:val="56FC8BEA"/>
    <w:rsid w:val="5730884B"/>
    <w:rsid w:val="5777D58D"/>
    <w:rsid w:val="57CB546E"/>
    <w:rsid w:val="57E9B13A"/>
    <w:rsid w:val="57EF6E4F"/>
    <w:rsid w:val="587D51DD"/>
    <w:rsid w:val="591F246A"/>
    <w:rsid w:val="595FC07D"/>
    <w:rsid w:val="59AFCF6F"/>
    <w:rsid w:val="59FF3676"/>
    <w:rsid w:val="5AEDE280"/>
    <w:rsid w:val="5AFED0EF"/>
    <w:rsid w:val="5B5BC378"/>
    <w:rsid w:val="5B8D9C74"/>
    <w:rsid w:val="5B9F8F52"/>
    <w:rsid w:val="5D37A424"/>
    <w:rsid w:val="5D5343A2"/>
    <w:rsid w:val="5DDD855A"/>
    <w:rsid w:val="5DE7452E"/>
    <w:rsid w:val="5DEBE692"/>
    <w:rsid w:val="5DEF0FE2"/>
    <w:rsid w:val="5DEF58EE"/>
    <w:rsid w:val="5E91F64A"/>
    <w:rsid w:val="5EBD702D"/>
    <w:rsid w:val="5F0CFCF3"/>
    <w:rsid w:val="5F6E4729"/>
    <w:rsid w:val="5F7DFD70"/>
    <w:rsid w:val="5FA6F32A"/>
    <w:rsid w:val="5FAF6DCA"/>
    <w:rsid w:val="5FBE1469"/>
    <w:rsid w:val="5FD9EB5F"/>
    <w:rsid w:val="5FDC6CBA"/>
    <w:rsid w:val="5FEFE7AF"/>
    <w:rsid w:val="5FFAA9E7"/>
    <w:rsid w:val="5FFBB797"/>
    <w:rsid w:val="5FFF06DE"/>
    <w:rsid w:val="5FFFDAA5"/>
    <w:rsid w:val="61BE68D2"/>
    <w:rsid w:val="6243634D"/>
    <w:rsid w:val="62507E8F"/>
    <w:rsid w:val="627F99D4"/>
    <w:rsid w:val="62BE57AD"/>
    <w:rsid w:val="63FEB769"/>
    <w:rsid w:val="63FF91A9"/>
    <w:rsid w:val="65FBB098"/>
    <w:rsid w:val="667D7180"/>
    <w:rsid w:val="66AEBC87"/>
    <w:rsid w:val="677D3AF9"/>
    <w:rsid w:val="678D6741"/>
    <w:rsid w:val="67A7F83B"/>
    <w:rsid w:val="67FC8D52"/>
    <w:rsid w:val="68EEE3C2"/>
    <w:rsid w:val="6A5F33B6"/>
    <w:rsid w:val="6AAFF8FF"/>
    <w:rsid w:val="6AF6FD9A"/>
    <w:rsid w:val="6B7908CC"/>
    <w:rsid w:val="6BBF1A1A"/>
    <w:rsid w:val="6BDF56C4"/>
    <w:rsid w:val="6BEF93AA"/>
    <w:rsid w:val="6BFFDD72"/>
    <w:rsid w:val="6DF722E7"/>
    <w:rsid w:val="6DF76F2F"/>
    <w:rsid w:val="6DFB2DEE"/>
    <w:rsid w:val="6DFE60CB"/>
    <w:rsid w:val="6E4E47CC"/>
    <w:rsid w:val="6E4EDC08"/>
    <w:rsid w:val="6EE8ACA4"/>
    <w:rsid w:val="6EEFAFF4"/>
    <w:rsid w:val="6EFD3602"/>
    <w:rsid w:val="6F3F07D3"/>
    <w:rsid w:val="6F7B1A83"/>
    <w:rsid w:val="6FB0FCCC"/>
    <w:rsid w:val="6FBE21AB"/>
    <w:rsid w:val="6FBF1ABE"/>
    <w:rsid w:val="6FEFA8DC"/>
    <w:rsid w:val="6FF37C5F"/>
    <w:rsid w:val="6FF6D55B"/>
    <w:rsid w:val="6FFD0B34"/>
    <w:rsid w:val="6FFE9008"/>
    <w:rsid w:val="6FFF3FBF"/>
    <w:rsid w:val="6FFF68E4"/>
    <w:rsid w:val="7135EA8A"/>
    <w:rsid w:val="72FB741C"/>
    <w:rsid w:val="72FB7B2A"/>
    <w:rsid w:val="734D77B1"/>
    <w:rsid w:val="737B74A6"/>
    <w:rsid w:val="73E63D3A"/>
    <w:rsid w:val="73F7B422"/>
    <w:rsid w:val="73FFFAB9"/>
    <w:rsid w:val="7493F553"/>
    <w:rsid w:val="74F667FF"/>
    <w:rsid w:val="74FE5EC6"/>
    <w:rsid w:val="753B4BF7"/>
    <w:rsid w:val="755D8678"/>
    <w:rsid w:val="7563225B"/>
    <w:rsid w:val="75C11832"/>
    <w:rsid w:val="75C715FD"/>
    <w:rsid w:val="75DEDBF6"/>
    <w:rsid w:val="75DFF3AF"/>
    <w:rsid w:val="75F75CE4"/>
    <w:rsid w:val="75F7E875"/>
    <w:rsid w:val="75FC6826"/>
    <w:rsid w:val="75FFBAC0"/>
    <w:rsid w:val="76A78E06"/>
    <w:rsid w:val="76FD4B71"/>
    <w:rsid w:val="76FFE3BE"/>
    <w:rsid w:val="777E280F"/>
    <w:rsid w:val="77AEC031"/>
    <w:rsid w:val="77BDAD60"/>
    <w:rsid w:val="77BDF9DE"/>
    <w:rsid w:val="77BFB408"/>
    <w:rsid w:val="77CF481E"/>
    <w:rsid w:val="77F618BA"/>
    <w:rsid w:val="77FB9CE4"/>
    <w:rsid w:val="77FDCD12"/>
    <w:rsid w:val="77FF58F3"/>
    <w:rsid w:val="77FF8E88"/>
    <w:rsid w:val="7857360A"/>
    <w:rsid w:val="795F4E98"/>
    <w:rsid w:val="797B8139"/>
    <w:rsid w:val="79BC7B91"/>
    <w:rsid w:val="79C794FA"/>
    <w:rsid w:val="79F71A87"/>
    <w:rsid w:val="79F7C3E0"/>
    <w:rsid w:val="79F8670B"/>
    <w:rsid w:val="79FF4400"/>
    <w:rsid w:val="7A3DF536"/>
    <w:rsid w:val="7ADFCEC8"/>
    <w:rsid w:val="7AF04E3B"/>
    <w:rsid w:val="7AF76F72"/>
    <w:rsid w:val="7AFF7E86"/>
    <w:rsid w:val="7B305895"/>
    <w:rsid w:val="7B7CDC72"/>
    <w:rsid w:val="7BA85A42"/>
    <w:rsid w:val="7BAF8E5C"/>
    <w:rsid w:val="7BBF3CEA"/>
    <w:rsid w:val="7BCD4679"/>
    <w:rsid w:val="7BCE3CB7"/>
    <w:rsid w:val="7BCEC9D6"/>
    <w:rsid w:val="7BDBD48E"/>
    <w:rsid w:val="7BE528DF"/>
    <w:rsid w:val="7BF36A36"/>
    <w:rsid w:val="7BF4F6C7"/>
    <w:rsid w:val="7BF742B8"/>
    <w:rsid w:val="7BF98AD7"/>
    <w:rsid w:val="7BFE3D28"/>
    <w:rsid w:val="7BFF7053"/>
    <w:rsid w:val="7C3E7775"/>
    <w:rsid w:val="7C694909"/>
    <w:rsid w:val="7C9E0320"/>
    <w:rsid w:val="7CBFF95F"/>
    <w:rsid w:val="7CDF26D3"/>
    <w:rsid w:val="7CEDE8A1"/>
    <w:rsid w:val="7D7E78DF"/>
    <w:rsid w:val="7D7FB97F"/>
    <w:rsid w:val="7D850C7A"/>
    <w:rsid w:val="7D9B8BF4"/>
    <w:rsid w:val="7D9E5D13"/>
    <w:rsid w:val="7DCF8857"/>
    <w:rsid w:val="7DF508B2"/>
    <w:rsid w:val="7DFB7677"/>
    <w:rsid w:val="7DFF55F4"/>
    <w:rsid w:val="7E67711E"/>
    <w:rsid w:val="7E7B8015"/>
    <w:rsid w:val="7E7CCF13"/>
    <w:rsid w:val="7EBBBB90"/>
    <w:rsid w:val="7EBEC8CB"/>
    <w:rsid w:val="7EC71D0B"/>
    <w:rsid w:val="7ECCB755"/>
    <w:rsid w:val="7EDD95D7"/>
    <w:rsid w:val="7EEB5840"/>
    <w:rsid w:val="7EF4B520"/>
    <w:rsid w:val="7EF7F62A"/>
    <w:rsid w:val="7EF8C997"/>
    <w:rsid w:val="7EFF5023"/>
    <w:rsid w:val="7EFF62A9"/>
    <w:rsid w:val="7EFF8CBD"/>
    <w:rsid w:val="7EFFAAF6"/>
    <w:rsid w:val="7F330EEB"/>
    <w:rsid w:val="7F374568"/>
    <w:rsid w:val="7F3EE42C"/>
    <w:rsid w:val="7F4FDFC2"/>
    <w:rsid w:val="7F67C70C"/>
    <w:rsid w:val="7F6FB07C"/>
    <w:rsid w:val="7F78DAA6"/>
    <w:rsid w:val="7F7D7C79"/>
    <w:rsid w:val="7F7E7B2E"/>
    <w:rsid w:val="7F7F2690"/>
    <w:rsid w:val="7F7F61C1"/>
    <w:rsid w:val="7F922329"/>
    <w:rsid w:val="7F966C16"/>
    <w:rsid w:val="7F9A79D9"/>
    <w:rsid w:val="7F9E8E91"/>
    <w:rsid w:val="7F9F0D7E"/>
    <w:rsid w:val="7FBD982F"/>
    <w:rsid w:val="7FBFCC94"/>
    <w:rsid w:val="7FD3E1A0"/>
    <w:rsid w:val="7FD751A9"/>
    <w:rsid w:val="7FD8F8F5"/>
    <w:rsid w:val="7FD9F3BA"/>
    <w:rsid w:val="7FDBCFC6"/>
    <w:rsid w:val="7FDE681E"/>
    <w:rsid w:val="7FE72F2B"/>
    <w:rsid w:val="7FE76B5D"/>
    <w:rsid w:val="7FED43F4"/>
    <w:rsid w:val="7FEDC718"/>
    <w:rsid w:val="7FEE3D2B"/>
    <w:rsid w:val="7FF59A80"/>
    <w:rsid w:val="7FF5FA02"/>
    <w:rsid w:val="7FF74730"/>
    <w:rsid w:val="7FF7FC45"/>
    <w:rsid w:val="7FFA3DC6"/>
    <w:rsid w:val="7FFDDABA"/>
    <w:rsid w:val="7FFE2339"/>
    <w:rsid w:val="7FFE2874"/>
    <w:rsid w:val="7FFEBD3E"/>
    <w:rsid w:val="7FFF0078"/>
    <w:rsid w:val="7FFF5AC9"/>
    <w:rsid w:val="7FFF7433"/>
    <w:rsid w:val="7FFF87C6"/>
    <w:rsid w:val="7FFF8834"/>
    <w:rsid w:val="7FFFA1C4"/>
    <w:rsid w:val="7FFFCC01"/>
    <w:rsid w:val="7FFFDBE2"/>
    <w:rsid w:val="7FFFE0E3"/>
    <w:rsid w:val="877F4D8A"/>
    <w:rsid w:val="8DFB5AEC"/>
    <w:rsid w:val="8EDFB87B"/>
    <w:rsid w:val="8FF6639D"/>
    <w:rsid w:val="91BA1982"/>
    <w:rsid w:val="92EC3FCC"/>
    <w:rsid w:val="9B3821C0"/>
    <w:rsid w:val="9CDFAD1B"/>
    <w:rsid w:val="9DD4F915"/>
    <w:rsid w:val="9F2F64C3"/>
    <w:rsid w:val="9FB3B0C1"/>
    <w:rsid w:val="9FFF5932"/>
    <w:rsid w:val="A35FA1B7"/>
    <w:rsid w:val="A7B3FB6A"/>
    <w:rsid w:val="A7F31517"/>
    <w:rsid w:val="ADE7E10C"/>
    <w:rsid w:val="ADF51079"/>
    <w:rsid w:val="AE77C8B5"/>
    <w:rsid w:val="AE98CFD9"/>
    <w:rsid w:val="AEFEFD3F"/>
    <w:rsid w:val="AF7FB1E0"/>
    <w:rsid w:val="AF964534"/>
    <w:rsid w:val="AFE6B19C"/>
    <w:rsid w:val="AFEF109E"/>
    <w:rsid w:val="AFF32476"/>
    <w:rsid w:val="AFF3FC70"/>
    <w:rsid w:val="AFFFAC14"/>
    <w:rsid w:val="B169924A"/>
    <w:rsid w:val="B187F7A7"/>
    <w:rsid w:val="B3D74679"/>
    <w:rsid w:val="B3FDFE33"/>
    <w:rsid w:val="B4EB873D"/>
    <w:rsid w:val="B5772764"/>
    <w:rsid w:val="B77A6E52"/>
    <w:rsid w:val="B7BD7A64"/>
    <w:rsid w:val="B7F39FFE"/>
    <w:rsid w:val="B9BF4184"/>
    <w:rsid w:val="BA7BF64B"/>
    <w:rsid w:val="BAA578BC"/>
    <w:rsid w:val="BABC438A"/>
    <w:rsid w:val="BB3B1F11"/>
    <w:rsid w:val="BB5F31A9"/>
    <w:rsid w:val="BBBB01DA"/>
    <w:rsid w:val="BBD5ECB7"/>
    <w:rsid w:val="BC5E40F2"/>
    <w:rsid w:val="BDCF0A88"/>
    <w:rsid w:val="BDF57827"/>
    <w:rsid w:val="BDF797EB"/>
    <w:rsid w:val="BDFBE293"/>
    <w:rsid w:val="BDFF9A5C"/>
    <w:rsid w:val="BE5FC4FC"/>
    <w:rsid w:val="BE7CD5DC"/>
    <w:rsid w:val="BECDAF48"/>
    <w:rsid w:val="BEDB3332"/>
    <w:rsid w:val="BEEEB1D5"/>
    <w:rsid w:val="BEFF0F26"/>
    <w:rsid w:val="BEFF88A5"/>
    <w:rsid w:val="BEFFF447"/>
    <w:rsid w:val="BF2F178B"/>
    <w:rsid w:val="BF778263"/>
    <w:rsid w:val="BF7F6E52"/>
    <w:rsid w:val="BF9D3F46"/>
    <w:rsid w:val="BFBB87A8"/>
    <w:rsid w:val="BFBFF8D7"/>
    <w:rsid w:val="BFD39C94"/>
    <w:rsid w:val="BFE5CA0D"/>
    <w:rsid w:val="BFECBBAE"/>
    <w:rsid w:val="BFEED301"/>
    <w:rsid w:val="BFEF90DC"/>
    <w:rsid w:val="BFF1B28B"/>
    <w:rsid w:val="BFF3214A"/>
    <w:rsid w:val="BFF3B4F5"/>
    <w:rsid w:val="BFF66B34"/>
    <w:rsid w:val="BFFD7599"/>
    <w:rsid w:val="BFFF2CC1"/>
    <w:rsid w:val="BFFFE224"/>
    <w:rsid w:val="C77D0CF1"/>
    <w:rsid w:val="C7F5600A"/>
    <w:rsid w:val="C9E75565"/>
    <w:rsid w:val="CA3FE68D"/>
    <w:rsid w:val="CAA8B95D"/>
    <w:rsid w:val="CBC76CA1"/>
    <w:rsid w:val="CC2FAE12"/>
    <w:rsid w:val="CC55683F"/>
    <w:rsid w:val="CE3F2BCC"/>
    <w:rsid w:val="CEBDB85C"/>
    <w:rsid w:val="CEE53623"/>
    <w:rsid w:val="CF97D164"/>
    <w:rsid w:val="CFCFB99F"/>
    <w:rsid w:val="CFE27E78"/>
    <w:rsid w:val="D257D6E9"/>
    <w:rsid w:val="D2F6F3BF"/>
    <w:rsid w:val="D33A54D2"/>
    <w:rsid w:val="D3DE41E0"/>
    <w:rsid w:val="D3FFDCB4"/>
    <w:rsid w:val="D5B90F4E"/>
    <w:rsid w:val="D5EF4A72"/>
    <w:rsid w:val="D6BBF37D"/>
    <w:rsid w:val="D7DF59B2"/>
    <w:rsid w:val="D7ED6261"/>
    <w:rsid w:val="D7F9FAC8"/>
    <w:rsid w:val="D7FC61FA"/>
    <w:rsid w:val="D9FF670E"/>
    <w:rsid w:val="DAE7686D"/>
    <w:rsid w:val="DAFFADA8"/>
    <w:rsid w:val="DB7CC2BD"/>
    <w:rsid w:val="DB7E3D57"/>
    <w:rsid w:val="DBB3C08A"/>
    <w:rsid w:val="DBDBF886"/>
    <w:rsid w:val="DBF6782A"/>
    <w:rsid w:val="DBFE8140"/>
    <w:rsid w:val="DD5FB83C"/>
    <w:rsid w:val="DDBEE525"/>
    <w:rsid w:val="DDF5ED08"/>
    <w:rsid w:val="DDFDEA53"/>
    <w:rsid w:val="DDFFF43C"/>
    <w:rsid w:val="DE84B053"/>
    <w:rsid w:val="DE875ADB"/>
    <w:rsid w:val="DEDF5FA1"/>
    <w:rsid w:val="DF73C827"/>
    <w:rsid w:val="DF7E426D"/>
    <w:rsid w:val="DF7FE4C9"/>
    <w:rsid w:val="DFA1452E"/>
    <w:rsid w:val="DFB378EA"/>
    <w:rsid w:val="DFBD94DE"/>
    <w:rsid w:val="DFBE3E84"/>
    <w:rsid w:val="DFCB43B2"/>
    <w:rsid w:val="DFCE0C40"/>
    <w:rsid w:val="DFDDC7F0"/>
    <w:rsid w:val="DFDF30A2"/>
    <w:rsid w:val="DFF3163C"/>
    <w:rsid w:val="DFF35B20"/>
    <w:rsid w:val="DFFF8047"/>
    <w:rsid w:val="E65598F6"/>
    <w:rsid w:val="E6FF1941"/>
    <w:rsid w:val="E73F2037"/>
    <w:rsid w:val="E74FFED7"/>
    <w:rsid w:val="E79FE9E8"/>
    <w:rsid w:val="E7AFBBC7"/>
    <w:rsid w:val="E7FF5E92"/>
    <w:rsid w:val="E8AF5013"/>
    <w:rsid w:val="E9DA6886"/>
    <w:rsid w:val="EACF4CF6"/>
    <w:rsid w:val="EAEFAC45"/>
    <w:rsid w:val="EB1B26CF"/>
    <w:rsid w:val="EB7F4D3F"/>
    <w:rsid w:val="EBABAF76"/>
    <w:rsid w:val="EBE7291D"/>
    <w:rsid w:val="EBE776D4"/>
    <w:rsid w:val="EBFB36D4"/>
    <w:rsid w:val="EBFE1055"/>
    <w:rsid w:val="ECEE16F9"/>
    <w:rsid w:val="ED6FAD1D"/>
    <w:rsid w:val="EDB77D08"/>
    <w:rsid w:val="EDBBB7AD"/>
    <w:rsid w:val="EDFFCB6E"/>
    <w:rsid w:val="EE3E4DC1"/>
    <w:rsid w:val="EE3F0CAE"/>
    <w:rsid w:val="EE5E349D"/>
    <w:rsid w:val="EE76BDBA"/>
    <w:rsid w:val="EE7F0E51"/>
    <w:rsid w:val="EEB3EEE6"/>
    <w:rsid w:val="EECC60EA"/>
    <w:rsid w:val="EECEEB19"/>
    <w:rsid w:val="EEFF23BE"/>
    <w:rsid w:val="EF3F845D"/>
    <w:rsid w:val="EF4FD63A"/>
    <w:rsid w:val="EF775853"/>
    <w:rsid w:val="EF7E0B75"/>
    <w:rsid w:val="EFAE81EE"/>
    <w:rsid w:val="EFBB603D"/>
    <w:rsid w:val="EFF11A0B"/>
    <w:rsid w:val="F1DCD83F"/>
    <w:rsid w:val="F1FD2D79"/>
    <w:rsid w:val="F2EB8A0D"/>
    <w:rsid w:val="F2F76CC9"/>
    <w:rsid w:val="F31D085C"/>
    <w:rsid w:val="F37506BF"/>
    <w:rsid w:val="F3EECE64"/>
    <w:rsid w:val="F3F542CC"/>
    <w:rsid w:val="F4BF0686"/>
    <w:rsid w:val="F4FFD1C4"/>
    <w:rsid w:val="F5E77D5A"/>
    <w:rsid w:val="F6DE1DE9"/>
    <w:rsid w:val="F6EFC0C1"/>
    <w:rsid w:val="F6F38287"/>
    <w:rsid w:val="F6FFDA80"/>
    <w:rsid w:val="F719233C"/>
    <w:rsid w:val="F71F85A1"/>
    <w:rsid w:val="F72F13C3"/>
    <w:rsid w:val="F795416C"/>
    <w:rsid w:val="F7A3C380"/>
    <w:rsid w:val="F7BF1C15"/>
    <w:rsid w:val="F7C76F2C"/>
    <w:rsid w:val="F7D74733"/>
    <w:rsid w:val="F7DF2E29"/>
    <w:rsid w:val="F7FD5B33"/>
    <w:rsid w:val="F7FE48A9"/>
    <w:rsid w:val="F7FE6010"/>
    <w:rsid w:val="F7FF7933"/>
    <w:rsid w:val="F8AF17A8"/>
    <w:rsid w:val="F95D5DC0"/>
    <w:rsid w:val="F9AE4A1E"/>
    <w:rsid w:val="F9EE09FA"/>
    <w:rsid w:val="F9F727C0"/>
    <w:rsid w:val="F9F93175"/>
    <w:rsid w:val="F9FFDBC6"/>
    <w:rsid w:val="FA7F7B3B"/>
    <w:rsid w:val="FA8C17D2"/>
    <w:rsid w:val="FAAFEE25"/>
    <w:rsid w:val="FADF60B4"/>
    <w:rsid w:val="FAFE27AF"/>
    <w:rsid w:val="FAFF3F92"/>
    <w:rsid w:val="FAFFDAFD"/>
    <w:rsid w:val="FB2F5067"/>
    <w:rsid w:val="FB5C5860"/>
    <w:rsid w:val="FB674EA1"/>
    <w:rsid w:val="FB6F60C9"/>
    <w:rsid w:val="FB6F828A"/>
    <w:rsid w:val="FB7FE422"/>
    <w:rsid w:val="FBCF80C9"/>
    <w:rsid w:val="FBDF619A"/>
    <w:rsid w:val="FBE48C7B"/>
    <w:rsid w:val="FBF338D8"/>
    <w:rsid w:val="FCFB2C0E"/>
    <w:rsid w:val="FD16EEB1"/>
    <w:rsid w:val="FD37B86F"/>
    <w:rsid w:val="FD3F7922"/>
    <w:rsid w:val="FD6E8AB3"/>
    <w:rsid w:val="FD6F4B29"/>
    <w:rsid w:val="FD7F6A19"/>
    <w:rsid w:val="FD938FBC"/>
    <w:rsid w:val="FD9F69AD"/>
    <w:rsid w:val="FDBFEFF2"/>
    <w:rsid w:val="FDCF49DC"/>
    <w:rsid w:val="FDD7FD6A"/>
    <w:rsid w:val="FDDF96DA"/>
    <w:rsid w:val="FDDF9F0A"/>
    <w:rsid w:val="FDF51E44"/>
    <w:rsid w:val="FDF5B77F"/>
    <w:rsid w:val="FDFDC0D5"/>
    <w:rsid w:val="FDFF7304"/>
    <w:rsid w:val="FDFFD93E"/>
    <w:rsid w:val="FE5A0068"/>
    <w:rsid w:val="FE5FFE82"/>
    <w:rsid w:val="FEAFCA7E"/>
    <w:rsid w:val="FEBF5640"/>
    <w:rsid w:val="FEBFC681"/>
    <w:rsid w:val="FEEB9961"/>
    <w:rsid w:val="FEF86104"/>
    <w:rsid w:val="FEFBFDD2"/>
    <w:rsid w:val="FEFFAD15"/>
    <w:rsid w:val="FF16AE64"/>
    <w:rsid w:val="FF2BA306"/>
    <w:rsid w:val="FF3580DA"/>
    <w:rsid w:val="FF3D4BB7"/>
    <w:rsid w:val="FF3EA484"/>
    <w:rsid w:val="FF3F3637"/>
    <w:rsid w:val="FF506320"/>
    <w:rsid w:val="FF532752"/>
    <w:rsid w:val="FF6778AA"/>
    <w:rsid w:val="FF72F902"/>
    <w:rsid w:val="FF777C22"/>
    <w:rsid w:val="FF77B0FC"/>
    <w:rsid w:val="FF78B0B5"/>
    <w:rsid w:val="FF7B777C"/>
    <w:rsid w:val="FF7B99E7"/>
    <w:rsid w:val="FF7FCBE3"/>
    <w:rsid w:val="FFAF2C17"/>
    <w:rsid w:val="FFBA8797"/>
    <w:rsid w:val="FFBF350D"/>
    <w:rsid w:val="FFD71BD7"/>
    <w:rsid w:val="FFD757CB"/>
    <w:rsid w:val="FFDB3DBC"/>
    <w:rsid w:val="FFDD5C5E"/>
    <w:rsid w:val="FFDF2217"/>
    <w:rsid w:val="FFE7CBAA"/>
    <w:rsid w:val="FFE81418"/>
    <w:rsid w:val="FFEA6C31"/>
    <w:rsid w:val="FFEFA1E2"/>
    <w:rsid w:val="FFF3221D"/>
    <w:rsid w:val="FFF5A274"/>
    <w:rsid w:val="FFF8E351"/>
    <w:rsid w:val="FFFB62E1"/>
    <w:rsid w:val="FFFB94FD"/>
    <w:rsid w:val="FFFBB09D"/>
    <w:rsid w:val="FFFCE8BA"/>
    <w:rsid w:val="FFFD8D13"/>
    <w:rsid w:val="FFFE4C78"/>
    <w:rsid w:val="FFFED3AC"/>
    <w:rsid w:val="FFFEF568"/>
    <w:rsid w:val="FFFF5BF3"/>
    <w:rsid w:val="FFFFE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4">
    <w:name w:val="Normal Indent"/>
    <w:basedOn w:val="1"/>
    <w:qFormat/>
    <w:uiPriority w:val="0"/>
    <w:pPr>
      <w:ind w:firstLine="200" w:firstLine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Normal Indent1"/>
    <w:basedOn w:val="1"/>
    <w:qFormat/>
    <w:uiPriority w:val="0"/>
    <w:pPr>
      <w:ind w:firstLine="420"/>
    </w:pPr>
    <w:rPr>
      <w:rFonts w:ascii="Calibri" w:hAnsi="Calibri" w:eastAsia="宋体"/>
      <w:szCs w:val="20"/>
    </w:rPr>
  </w:style>
  <w:style w:type="character" w:customStyle="1" w:styleId="11">
    <w:name w:val="font01"/>
    <w:basedOn w:val="9"/>
    <w:qFormat/>
    <w:uiPriority w:val="0"/>
    <w:rPr>
      <w:rFonts w:hint="eastAsia" w:ascii="黑体" w:hAnsi="宋体" w:eastAsia="黑体" w:cs="黑体"/>
      <w:color w:val="000000"/>
      <w:sz w:val="24"/>
      <w:szCs w:val="24"/>
      <w:u w:val="none"/>
    </w:rPr>
  </w:style>
  <w:style w:type="character" w:customStyle="1" w:styleId="12">
    <w:name w:val="font71"/>
    <w:basedOn w:val="9"/>
    <w:qFormat/>
    <w:uiPriority w:val="0"/>
    <w:rPr>
      <w:rFonts w:hint="eastAsia" w:ascii="仿宋_GB2312" w:eastAsia="仿宋_GB2312" w:cs="仿宋_GB2312"/>
      <w:color w:val="7030A0"/>
      <w:sz w:val="24"/>
      <w:szCs w:val="24"/>
      <w:u w:val="none"/>
    </w:rPr>
  </w:style>
  <w:style w:type="character" w:customStyle="1" w:styleId="13">
    <w:name w:val="font61"/>
    <w:basedOn w:val="9"/>
    <w:qFormat/>
    <w:uiPriority w:val="0"/>
    <w:rPr>
      <w:rFonts w:hint="eastAsia" w:ascii="仿宋_GB2312" w:eastAsia="仿宋_GB2312" w:cs="仿宋_GB2312"/>
      <w:color w:val="000000"/>
      <w:sz w:val="24"/>
      <w:szCs w:val="24"/>
      <w:u w:val="none"/>
    </w:rPr>
  </w:style>
  <w:style w:type="character" w:customStyle="1" w:styleId="14">
    <w:name w:val="font91"/>
    <w:basedOn w:val="9"/>
    <w:qFormat/>
    <w:uiPriority w:val="0"/>
    <w:rPr>
      <w:rFonts w:hint="eastAsia" w:ascii="仿宋_GB2312" w:eastAsia="仿宋_GB2312" w:cs="仿宋_GB2312"/>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7428</Words>
  <Characters>7507</Characters>
  <Lines>0</Lines>
  <Paragraphs>0</Paragraphs>
  <TotalTime>1</TotalTime>
  <ScaleCrop>false</ScaleCrop>
  <LinksUpToDate>false</LinksUpToDate>
  <CharactersWithSpaces>7513</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2022-11-19T19:18:00Z</dcterms:created>
  <dc:creator>陈铮</dc:creator>
  <cp:lastModifiedBy>tzmz</cp:lastModifiedBy>
  <cp:lastPrinted>2023-03-14T07:16:00Z</cp:lastPrinted>
  <dcterms:modified xsi:type="dcterms:W3CDTF">2023-03-21T09:21:28Z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15C365315E444B44AD5876065A8C7FDE</vt:lpwstr>
  </property>
</Properties>
</file>