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bookmarkStart w:id="0" w:name="_Toc419206832"/>
      <w:bookmarkStart w:id="1" w:name="_Toc419206925"/>
    </w:p>
    <w:p>
      <w:pPr>
        <w:spacing w:after="124" w:afterLines="40"/>
        <w:ind w:firstLine="0" w:firstLineChars="0"/>
        <w:jc w:val="center"/>
        <w:rPr>
          <w:b/>
          <w:bCs w:val="0"/>
          <w:sz w:val="48"/>
          <w:szCs w:val="48"/>
        </w:rPr>
      </w:pPr>
      <w:r>
        <w:rPr>
          <w:rFonts w:hint="eastAsia"/>
          <w:b/>
          <w:bCs w:val="0"/>
          <w:sz w:val="48"/>
          <w:szCs w:val="48"/>
        </w:rPr>
        <w:t>台州市域铁路S1线一期PPP项目</w:t>
      </w:r>
    </w:p>
    <w:p>
      <w:pPr>
        <w:spacing w:after="124" w:afterLines="40"/>
        <w:ind w:firstLine="0" w:firstLineChars="0"/>
        <w:jc w:val="center"/>
        <w:rPr>
          <w:b/>
          <w:bCs w:val="0"/>
          <w:sz w:val="48"/>
          <w:szCs w:val="48"/>
        </w:rPr>
      </w:pPr>
      <w:r>
        <w:rPr>
          <w:rFonts w:hint="eastAsia"/>
          <w:b/>
          <w:bCs w:val="0"/>
          <w:sz w:val="48"/>
          <w:szCs w:val="48"/>
        </w:rPr>
        <w:t>工程总承包项目部</w:t>
      </w:r>
    </w:p>
    <w:p>
      <w:pPr>
        <w:spacing w:after="124" w:afterLines="40"/>
        <w:ind w:firstLine="0" w:firstLineChars="0"/>
        <w:jc w:val="center"/>
        <w:rPr>
          <w:b/>
          <w:bCs/>
          <w:sz w:val="52"/>
          <w:szCs w:val="52"/>
        </w:rPr>
      </w:pPr>
    </w:p>
    <w:p>
      <w:pPr>
        <w:spacing w:after="124" w:afterLines="40"/>
        <w:ind w:firstLine="0" w:firstLineChars="0"/>
        <w:jc w:val="center"/>
        <w:rPr>
          <w:b/>
          <w:bCs/>
          <w:sz w:val="72"/>
          <w:szCs w:val="72"/>
        </w:rPr>
      </w:pPr>
      <w:r>
        <w:rPr>
          <w:rFonts w:hint="eastAsia"/>
          <w:b/>
          <w:bCs/>
          <w:sz w:val="72"/>
          <w:szCs w:val="72"/>
        </w:rPr>
        <w:t>质量管理办法</w:t>
      </w:r>
    </w:p>
    <w:p>
      <w:pPr>
        <w:spacing w:after="124" w:afterLines="40"/>
        <w:ind w:firstLine="0" w:firstLineChars="0"/>
        <w:jc w:val="center"/>
        <w:rPr>
          <w:b/>
          <w:bCs/>
          <w:sz w:val="72"/>
          <w:szCs w:val="72"/>
        </w:rPr>
      </w:pPr>
      <w:r>
        <w:rPr>
          <w:rFonts w:hint="eastAsia"/>
          <w:b/>
          <w:bCs/>
          <w:sz w:val="72"/>
          <w:szCs w:val="72"/>
        </w:rPr>
        <w:t>（试行）</w:t>
      </w:r>
    </w:p>
    <w:p>
      <w:pPr>
        <w:ind w:firstLine="0" w:firstLineChars="0"/>
        <w:rPr>
          <w:b/>
          <w:bCs/>
          <w:sz w:val="40"/>
          <w:szCs w:val="48"/>
        </w:rPr>
      </w:pPr>
    </w:p>
    <w:p>
      <w:pPr>
        <w:ind w:firstLine="0" w:firstLineChars="0"/>
        <w:rPr>
          <w:b/>
          <w:bCs/>
          <w:sz w:val="40"/>
          <w:szCs w:val="48"/>
        </w:rPr>
      </w:pPr>
      <w:r>
        <w:rPr>
          <w:rFonts w:hint="eastAsia" w:ascii="宋体" w:hAnsi="宋体"/>
          <w:bCs/>
          <w:sz w:val="32"/>
        </w:rPr>
        <w:drawing>
          <wp:inline distT="0" distB="0" distL="0" distR="0">
            <wp:extent cx="5760720" cy="1956435"/>
            <wp:effectExtent l="0" t="0" r="11430" b="0"/>
            <wp:docPr id="54" name="图片 54"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封面图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60720" cy="1956624"/>
                    </a:xfrm>
                    <a:prstGeom prst="rect">
                      <a:avLst/>
                    </a:prstGeom>
                    <a:noFill/>
                    <a:ln>
                      <a:noFill/>
                    </a:ln>
                  </pic:spPr>
                </pic:pic>
              </a:graphicData>
            </a:graphic>
          </wp:inline>
        </w:drawing>
      </w:r>
    </w:p>
    <w:tbl>
      <w:tblPr>
        <w:tblStyle w:val="27"/>
        <w:tblpPr w:leftFromText="180" w:rightFromText="180" w:vertAnchor="text" w:horzAnchor="page" w:tblpX="1920" w:tblpY="1193"/>
        <w:tblOverlap w:val="never"/>
        <w:tblW w:w="84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0"/>
        <w:gridCol w:w="1400"/>
        <w:gridCol w:w="1400"/>
        <w:gridCol w:w="1400"/>
        <w:gridCol w:w="1400"/>
        <w:gridCol w:w="14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1400" w:type="dxa"/>
            <w:vAlign w:val="center"/>
          </w:tcPr>
          <w:p>
            <w:pPr>
              <w:widowControl/>
              <w:spacing w:line="240" w:lineRule="auto"/>
              <w:ind w:firstLine="0" w:firstLineChars="0"/>
              <w:jc w:val="center"/>
              <w:rPr>
                <w:rFonts w:ascii="宋体" w:hAnsi="宋体" w:eastAsia="宋体" w:cs="宋体"/>
                <w:b/>
                <w:bCs/>
                <w:kern w:val="0"/>
                <w:szCs w:val="32"/>
              </w:rPr>
            </w:pPr>
            <w:r>
              <w:rPr>
                <w:rFonts w:ascii="宋体" w:hAnsi="宋体" w:eastAsia="宋体" w:cs="宋体"/>
                <w:b/>
                <w:bCs/>
                <w:kern w:val="0"/>
                <w:szCs w:val="32"/>
              </w:rPr>
              <w:br w:type="page"/>
            </w:r>
            <w:r>
              <w:rPr>
                <w:rFonts w:hint="eastAsia" w:ascii="宋体" w:hAnsi="宋体" w:eastAsia="宋体" w:cs="宋体"/>
                <w:b/>
                <w:bCs/>
                <w:kern w:val="0"/>
                <w:szCs w:val="32"/>
              </w:rPr>
              <w:t>版本</w:t>
            </w:r>
          </w:p>
        </w:tc>
        <w:tc>
          <w:tcPr>
            <w:tcW w:w="1400" w:type="dxa"/>
            <w:vAlign w:val="center"/>
          </w:tcPr>
          <w:p>
            <w:pPr>
              <w:widowControl/>
              <w:spacing w:line="240" w:lineRule="auto"/>
              <w:ind w:firstLine="0" w:firstLineChars="0"/>
              <w:jc w:val="center"/>
              <w:rPr>
                <w:rFonts w:hint="eastAsia" w:ascii="宋体" w:hAnsi="宋体" w:eastAsia="宋体" w:cs="宋体"/>
                <w:b/>
                <w:bCs/>
                <w:kern w:val="0"/>
                <w:szCs w:val="32"/>
                <w:lang w:eastAsia="zh-CN"/>
              </w:rPr>
            </w:pPr>
            <w:r>
              <w:rPr>
                <w:rFonts w:hint="eastAsia" w:ascii="宋体" w:hAnsi="宋体" w:cs="宋体"/>
                <w:b/>
                <w:bCs/>
                <w:kern w:val="0"/>
                <w:szCs w:val="32"/>
                <w:lang w:eastAsia="zh-CN"/>
              </w:rPr>
              <w:t>制度级别</w:t>
            </w:r>
          </w:p>
        </w:tc>
        <w:tc>
          <w:tcPr>
            <w:tcW w:w="1400"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rPr>
              <w:t>编制</w:t>
            </w:r>
          </w:p>
        </w:tc>
        <w:tc>
          <w:tcPr>
            <w:tcW w:w="1400"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rPr>
              <w:t>审核</w:t>
            </w:r>
          </w:p>
        </w:tc>
        <w:tc>
          <w:tcPr>
            <w:tcW w:w="1400"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rPr>
              <w:t>审批</w:t>
            </w:r>
          </w:p>
        </w:tc>
        <w:tc>
          <w:tcPr>
            <w:tcW w:w="1400"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rPr>
              <w:t>发布日期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1400" w:type="dxa"/>
            <w:vAlign w:val="center"/>
          </w:tcPr>
          <w:p>
            <w:pPr>
              <w:widowControl/>
              <w:spacing w:line="240" w:lineRule="auto"/>
              <w:ind w:firstLine="0" w:firstLineChars="0"/>
              <w:jc w:val="center"/>
              <w:rPr>
                <w:rFonts w:ascii="Times New Roman" w:hAnsi="Times New Roman" w:eastAsia="宋体" w:cs="Times New Roman"/>
                <w:b/>
                <w:bCs/>
                <w:kern w:val="0"/>
                <w:szCs w:val="32"/>
              </w:rPr>
            </w:pPr>
            <w:r>
              <w:rPr>
                <w:rFonts w:hint="eastAsia" w:ascii="Times New Roman" w:hAnsi="Times New Roman" w:eastAsia="宋体" w:cs="Times New Roman"/>
                <w:b/>
                <w:bCs/>
                <w:kern w:val="0"/>
                <w:szCs w:val="32"/>
              </w:rPr>
              <w:t>V</w:t>
            </w:r>
            <w:r>
              <w:rPr>
                <w:rFonts w:hint="eastAsia" w:ascii="Times New Roman" w:hAnsi="Times New Roman" w:eastAsia="宋体" w:cs="Times New Roman"/>
                <w:b/>
                <w:bCs/>
                <w:kern w:val="0"/>
                <w:szCs w:val="32"/>
                <w:lang w:val="en-US" w:eastAsia="zh-CN"/>
              </w:rPr>
              <w:t>1</w:t>
            </w:r>
            <w:r>
              <w:rPr>
                <w:rFonts w:hint="eastAsia" w:ascii="Times New Roman" w:hAnsi="Times New Roman" w:eastAsia="宋体" w:cs="Times New Roman"/>
                <w:b/>
                <w:bCs/>
                <w:kern w:val="0"/>
                <w:szCs w:val="32"/>
              </w:rPr>
              <w:t>.0</w:t>
            </w:r>
          </w:p>
        </w:tc>
        <w:tc>
          <w:tcPr>
            <w:tcW w:w="1400" w:type="dxa"/>
            <w:vAlign w:val="center"/>
          </w:tcPr>
          <w:p>
            <w:pPr>
              <w:widowControl/>
              <w:spacing w:line="240" w:lineRule="auto"/>
              <w:ind w:firstLine="0" w:firstLineChars="0"/>
              <w:jc w:val="center"/>
              <w:rPr>
                <w:rFonts w:hint="eastAsia" w:ascii="宋体" w:hAnsi="宋体" w:eastAsia="宋体" w:cs="宋体"/>
                <w:b/>
                <w:bCs/>
                <w:kern w:val="0"/>
                <w:szCs w:val="32"/>
                <w:lang w:eastAsia="zh-CN"/>
              </w:rPr>
            </w:pPr>
            <w:r>
              <w:rPr>
                <w:rFonts w:hint="eastAsia" w:ascii="宋体" w:hAnsi="宋体" w:cs="宋体"/>
                <w:b/>
                <w:bCs/>
                <w:kern w:val="0"/>
                <w:szCs w:val="32"/>
                <w:lang w:eastAsia="zh-CN"/>
              </w:rPr>
              <w:t>项目二级</w:t>
            </w:r>
          </w:p>
        </w:tc>
        <w:tc>
          <w:tcPr>
            <w:tcW w:w="1400"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lang w:eastAsia="zh-CN"/>
              </w:rPr>
              <w:t>袁建华</w:t>
            </w:r>
          </w:p>
        </w:tc>
        <w:tc>
          <w:tcPr>
            <w:tcW w:w="1400"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lang w:eastAsia="zh-CN"/>
              </w:rPr>
              <w:t>汪安祥</w:t>
            </w:r>
          </w:p>
        </w:tc>
        <w:tc>
          <w:tcPr>
            <w:tcW w:w="1400"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lang w:eastAsia="zh-CN"/>
              </w:rPr>
              <w:t>朱春柏</w:t>
            </w:r>
          </w:p>
        </w:tc>
        <w:tc>
          <w:tcPr>
            <w:tcW w:w="1400" w:type="dxa"/>
            <w:vAlign w:val="center"/>
          </w:tcPr>
          <w:p>
            <w:pPr>
              <w:widowControl/>
              <w:spacing w:line="240" w:lineRule="auto"/>
              <w:ind w:firstLine="0" w:firstLineChars="0"/>
              <w:jc w:val="center"/>
              <w:rPr>
                <w:rFonts w:hint="eastAsia" w:ascii="宋体" w:hAnsi="宋体" w:eastAsia="宋体" w:cs="宋体"/>
                <w:b/>
                <w:bCs/>
                <w:kern w:val="0"/>
                <w:szCs w:val="32"/>
                <w:lang w:val="en-US" w:eastAsia="zh-CN"/>
              </w:rPr>
            </w:pPr>
            <w:r>
              <w:rPr>
                <w:rFonts w:hint="eastAsia" w:ascii="Times New Roman" w:hAnsi="Times New Roman" w:eastAsia="宋体" w:cs="Times New Roman"/>
                <w:b/>
                <w:bCs/>
                <w:kern w:val="0"/>
                <w:szCs w:val="32"/>
                <w:lang w:val="en-US" w:eastAsia="zh-CN"/>
              </w:rPr>
              <w:t>2018.10.5</w:t>
            </w:r>
          </w:p>
        </w:tc>
      </w:tr>
    </w:tbl>
    <w:p>
      <w:pPr>
        <w:ind w:firstLine="0" w:firstLineChars="0"/>
        <w:jc w:val="center"/>
        <w:rPr>
          <w:rFonts w:asciiTheme="majorEastAsia" w:hAnsiTheme="majorEastAsia" w:eastAsiaTheme="majorEastAsia" w:cstheme="majorEastAsia"/>
          <w:bCs/>
          <w:sz w:val="32"/>
        </w:rPr>
      </w:pPr>
      <w:bookmarkStart w:id="23" w:name="_GoBack"/>
      <w:bookmarkEnd w:id="23"/>
    </w:p>
    <w:p>
      <w:pPr>
        <w:ind w:firstLine="0" w:firstLineChars="0"/>
        <w:jc w:val="center"/>
        <w:rPr>
          <w:rFonts w:asciiTheme="majorEastAsia" w:hAnsiTheme="majorEastAsia" w:eastAsiaTheme="majorEastAsia" w:cstheme="majorEastAsia"/>
          <w:bCs/>
          <w:sz w:val="32"/>
        </w:rPr>
      </w:pPr>
    </w:p>
    <w:p>
      <w:pPr>
        <w:ind w:firstLine="0" w:firstLineChars="0"/>
        <w:jc w:val="center"/>
        <w:rPr>
          <w:rFonts w:asciiTheme="majorEastAsia" w:hAnsiTheme="majorEastAsia" w:eastAsiaTheme="majorEastAsia" w:cstheme="majorEastAsia"/>
          <w:bCs/>
          <w:sz w:val="32"/>
        </w:rPr>
      </w:pPr>
      <w:r>
        <w:rPr>
          <w:rFonts w:hint="eastAsia" w:asciiTheme="majorEastAsia" w:hAnsiTheme="majorEastAsia" w:eastAsiaTheme="majorEastAsia" w:cstheme="majorEastAsia"/>
          <w:bCs/>
          <w:sz w:val="32"/>
        </w:rPr>
        <w:t>苏州中车建设工程有限公司</w:t>
      </w:r>
    </w:p>
    <w:p>
      <w:pPr>
        <w:ind w:firstLine="0" w:firstLineChars="0"/>
        <w:jc w:val="center"/>
        <w:rPr>
          <w:rFonts w:asciiTheme="majorEastAsia" w:hAnsiTheme="majorEastAsia" w:eastAsiaTheme="majorEastAsia" w:cstheme="majorEastAsia"/>
          <w:bCs/>
          <w:sz w:val="32"/>
        </w:rPr>
      </w:pPr>
      <w:r>
        <w:rPr>
          <w:rFonts w:hint="eastAsia" w:asciiTheme="majorEastAsia" w:hAnsiTheme="majorEastAsia" w:eastAsiaTheme="majorEastAsia" w:cstheme="majorEastAsia"/>
          <w:bCs/>
          <w:sz w:val="32"/>
        </w:rPr>
        <w:t>台州市域铁路S1线一期PPP项目工程总承包项目部</w:t>
      </w:r>
    </w:p>
    <w:p>
      <w:pPr>
        <w:ind w:left="0" w:leftChars="0" w:firstLine="0" w:firstLineChars="0"/>
        <w:jc w:val="center"/>
      </w:pPr>
      <w:r>
        <w:rPr>
          <w:rFonts w:hint="eastAsia" w:asciiTheme="majorEastAsia" w:hAnsiTheme="majorEastAsia" w:eastAsiaTheme="majorEastAsia" w:cstheme="majorEastAsia"/>
          <w:bCs/>
          <w:sz w:val="32"/>
        </w:rPr>
        <w:t>二〇一八年十月五日</w:t>
      </w:r>
    </w:p>
    <w:p>
      <w:pPr>
        <w:ind w:firstLine="480"/>
      </w:pPr>
    </w:p>
    <w:p>
      <w:pPr>
        <w:ind w:left="0" w:leftChars="0" w:firstLine="0" w:firstLineChars="0"/>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pStyle w:val="20"/>
        <w:tabs>
          <w:tab w:val="left" w:pos="1680"/>
          <w:tab w:val="right" w:leader="dot" w:pos="8721"/>
        </w:tabs>
        <w:spacing w:before="156" w:beforeLines="50" w:after="156" w:afterLines="50"/>
        <w:ind w:left="0" w:firstLine="0" w:firstLineChars="0"/>
        <w:jc w:val="center"/>
        <w:rPr>
          <w:rFonts w:ascii="Times New Roman" w:hAnsi="Times New Roman"/>
          <w:b/>
          <w:sz w:val="28"/>
          <w:szCs w:val="28"/>
        </w:rPr>
      </w:pPr>
      <w:r>
        <w:rPr>
          <w:rFonts w:ascii="Times New Roman" w:hAnsi="Times New Roman"/>
          <w:b/>
          <w:sz w:val="28"/>
          <w:szCs w:val="28"/>
        </w:rPr>
        <w:t>目 录</w:t>
      </w:r>
    </w:p>
    <w:p>
      <w:pPr>
        <w:pStyle w:val="17"/>
        <w:tabs>
          <w:tab w:val="right" w:leader="dot" w:pos="8731"/>
        </w:tabs>
        <w:ind w:firstLine="480"/>
        <w:rPr>
          <w:smallCaps/>
        </w:rPr>
      </w:pPr>
      <w:r>
        <w:rPr>
          <w:rStyle w:val="24"/>
          <w:bCs w:val="0"/>
          <w:caps w:val="0"/>
          <w:smallCaps/>
        </w:rPr>
        <w:fldChar w:fldCharType="begin"/>
      </w:r>
      <w:r>
        <w:rPr>
          <w:rStyle w:val="24"/>
          <w:bCs w:val="0"/>
          <w:caps w:val="0"/>
          <w:smallCaps/>
        </w:rPr>
        <w:instrText xml:space="preserve"> TOC \o "1-1" \h \z \u </w:instrText>
      </w:r>
      <w:r>
        <w:rPr>
          <w:rStyle w:val="24"/>
          <w:bCs w:val="0"/>
          <w:caps w:val="0"/>
          <w:smallCaps/>
        </w:rPr>
        <w:fldChar w:fldCharType="separate"/>
      </w:r>
      <w:r>
        <w:fldChar w:fldCharType="begin"/>
      </w:r>
      <w:r>
        <w:instrText xml:space="preserve"> HYPERLINK \l "_Toc20278" </w:instrText>
      </w:r>
      <w:r>
        <w:fldChar w:fldCharType="separate"/>
      </w:r>
      <w:r>
        <w:rPr>
          <w:smallCaps/>
        </w:rPr>
        <w:t>一</w:t>
      </w:r>
      <w:r>
        <w:rPr>
          <w:rFonts w:hint="eastAsia"/>
          <w:bCs w:val="0"/>
          <w:caps w:val="0"/>
          <w:color w:val="000000"/>
          <w:szCs w:val="22"/>
          <w14:scene3d>
            <w14:lightRig w14:rig="threePt" w14:dir="t">
              <w14:rot w14:lat="0" w14:lon="0" w14:rev="0"/>
            </w14:lightRig>
          </w14:scene3d>
        </w:rPr>
        <w:t xml:space="preserve">、 </w:t>
      </w:r>
      <w:r>
        <w:rPr>
          <w:smallCaps/>
        </w:rPr>
        <w:t>质量管理保障体系</w:t>
      </w:r>
      <w:r>
        <w:rPr>
          <w:smallCaps/>
        </w:rPr>
        <w:tab/>
      </w:r>
      <w:r>
        <w:rPr>
          <w:smallCaps/>
        </w:rPr>
        <w:fldChar w:fldCharType="begin"/>
      </w:r>
      <w:r>
        <w:rPr>
          <w:smallCaps/>
        </w:rPr>
        <w:instrText xml:space="preserve"> PAGEREF _Toc20278 </w:instrText>
      </w:r>
      <w:r>
        <w:rPr>
          <w:smallCaps/>
        </w:rPr>
        <w:fldChar w:fldCharType="separate"/>
      </w:r>
      <w:r>
        <w:rPr>
          <w:smallCaps/>
        </w:rPr>
        <w:t>1</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"_Toc6439" </w:instrText>
      </w:r>
      <w:r>
        <w:fldChar w:fldCharType="separate"/>
      </w:r>
      <w:r>
        <w:rPr>
          <w:smallCaps/>
        </w:rPr>
        <w:t>二</w:t>
      </w:r>
      <w:r>
        <w:rPr>
          <w:rFonts w:hint="eastAsia"/>
          <w:bCs w:val="0"/>
          <w:caps w:val="0"/>
          <w:color w:val="000000"/>
          <w:szCs w:val="22"/>
          <w14:scene3d>
            <w14:lightRig w14:rig="threePt" w14:dir="t">
              <w14:rot w14:lat="0" w14:lon="0" w14:rev="0"/>
            </w14:lightRig>
          </w14:scene3d>
        </w:rPr>
        <w:t xml:space="preserve">、 </w:t>
      </w:r>
      <w:r>
        <w:rPr>
          <w:smallCaps/>
        </w:rPr>
        <w:t>总承包项目部质量管理责任制度</w:t>
      </w:r>
      <w:r>
        <w:rPr>
          <w:smallCaps/>
        </w:rPr>
        <w:tab/>
      </w:r>
      <w:r>
        <w:rPr>
          <w:smallCaps/>
        </w:rPr>
        <w:fldChar w:fldCharType="begin"/>
      </w:r>
      <w:r>
        <w:rPr>
          <w:smallCaps/>
        </w:rPr>
        <w:instrText xml:space="preserve"> PAGEREF _Toc6439 </w:instrText>
      </w:r>
      <w:r>
        <w:rPr>
          <w:smallCaps/>
        </w:rPr>
        <w:fldChar w:fldCharType="separate"/>
      </w:r>
      <w:r>
        <w:rPr>
          <w:smallCaps/>
        </w:rPr>
        <w:t>4</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"_Toc29627" </w:instrText>
      </w:r>
      <w:r>
        <w:fldChar w:fldCharType="separate"/>
      </w:r>
      <w:r>
        <w:rPr>
          <w:smallCaps/>
        </w:rPr>
        <w:t>三</w:t>
      </w:r>
      <w:r>
        <w:rPr>
          <w:rFonts w:hint="eastAsia"/>
          <w:bCs w:val="0"/>
          <w:caps w:val="0"/>
          <w:color w:val="000000"/>
          <w:szCs w:val="22"/>
          <w14:scene3d>
            <w14:lightRig w14:rig="threePt" w14:dir="t">
              <w14:rot w14:lat="0" w14:lon="0" w14:rev="0"/>
            </w14:lightRig>
          </w14:scene3d>
        </w:rPr>
        <w:t xml:space="preserve">、 </w:t>
      </w:r>
      <w:r>
        <w:rPr>
          <w:smallCaps/>
        </w:rPr>
        <w:t>工区项目部质量管理责任制度</w:t>
      </w:r>
      <w:r>
        <w:rPr>
          <w:smallCaps/>
        </w:rPr>
        <w:tab/>
      </w:r>
      <w:r>
        <w:rPr>
          <w:smallCaps/>
        </w:rPr>
        <w:fldChar w:fldCharType="begin"/>
      </w:r>
      <w:r>
        <w:rPr>
          <w:smallCaps/>
        </w:rPr>
        <w:instrText xml:space="preserve"> PAGEREF _Toc29627 </w:instrText>
      </w:r>
      <w:r>
        <w:rPr>
          <w:smallCaps/>
        </w:rPr>
        <w:fldChar w:fldCharType="separate"/>
      </w:r>
      <w:r>
        <w:rPr>
          <w:smallCaps/>
        </w:rPr>
        <w:t>8</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"_Toc21239" </w:instrText>
      </w:r>
      <w:r>
        <w:fldChar w:fldCharType="separate"/>
      </w:r>
      <w:r>
        <w:rPr>
          <w:smallCaps/>
        </w:rPr>
        <w:t>四</w:t>
      </w:r>
      <w:r>
        <w:rPr>
          <w:rFonts w:hint="eastAsia"/>
          <w:bCs w:val="0"/>
          <w:caps w:val="0"/>
          <w:color w:val="000000"/>
          <w:szCs w:val="22"/>
          <w14:scene3d>
            <w14:lightRig w14:rig="threePt" w14:dir="t">
              <w14:rot w14:lat="0" w14:lon="0" w14:rev="0"/>
            </w14:lightRig>
          </w14:scene3d>
        </w:rPr>
        <w:t xml:space="preserve">、 </w:t>
      </w:r>
      <w:r>
        <w:rPr>
          <w:smallCaps/>
        </w:rPr>
        <w:t>工程质量的一票否决制度</w:t>
      </w:r>
      <w:r>
        <w:rPr>
          <w:smallCaps/>
        </w:rPr>
        <w:tab/>
      </w:r>
      <w:r>
        <w:rPr>
          <w:smallCaps/>
        </w:rPr>
        <w:fldChar w:fldCharType="begin"/>
      </w:r>
      <w:r>
        <w:rPr>
          <w:smallCaps/>
        </w:rPr>
        <w:instrText xml:space="preserve"> PAGEREF _Toc21239 </w:instrText>
      </w:r>
      <w:r>
        <w:rPr>
          <w:smallCaps/>
        </w:rPr>
        <w:fldChar w:fldCharType="separate"/>
      </w:r>
      <w:r>
        <w:rPr>
          <w:smallCaps/>
        </w:rPr>
        <w:t>12</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"_Toc24526" </w:instrText>
      </w:r>
      <w:r>
        <w:fldChar w:fldCharType="separate"/>
      </w:r>
      <w:r>
        <w:rPr>
          <w:smallCaps/>
        </w:rPr>
        <w:t>五</w:t>
      </w:r>
      <w:r>
        <w:rPr>
          <w:rFonts w:hint="eastAsia"/>
          <w:bCs w:val="0"/>
          <w:caps w:val="0"/>
          <w:color w:val="000000"/>
          <w:szCs w:val="22"/>
          <w14:scene3d>
            <w14:lightRig w14:rig="threePt" w14:dir="t">
              <w14:rot w14:lat="0" w14:lon="0" w14:rev="0"/>
            </w14:lightRig>
          </w14:scene3d>
        </w:rPr>
        <w:t xml:space="preserve">、 </w:t>
      </w:r>
      <w:r>
        <w:rPr>
          <w:smallCaps/>
        </w:rPr>
        <w:t>质量责任登记制度</w:t>
      </w:r>
      <w:r>
        <w:rPr>
          <w:smallCaps/>
        </w:rPr>
        <w:tab/>
      </w:r>
      <w:r>
        <w:rPr>
          <w:smallCaps/>
        </w:rPr>
        <w:fldChar w:fldCharType="begin"/>
      </w:r>
      <w:r>
        <w:rPr>
          <w:smallCaps/>
        </w:rPr>
        <w:instrText xml:space="preserve"> PAGEREF _Toc24526 </w:instrText>
      </w:r>
      <w:r>
        <w:rPr>
          <w:smallCaps/>
        </w:rPr>
        <w:fldChar w:fldCharType="separate"/>
      </w:r>
      <w:r>
        <w:rPr>
          <w:smallCaps/>
        </w:rPr>
        <w:t>13</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"_Toc4953" </w:instrText>
      </w:r>
      <w:r>
        <w:fldChar w:fldCharType="separate"/>
      </w:r>
      <w:r>
        <w:rPr>
          <w:smallCaps/>
        </w:rPr>
        <w:t>六</w:t>
      </w:r>
      <w:r>
        <w:rPr>
          <w:rFonts w:hint="eastAsia"/>
          <w:bCs w:val="0"/>
          <w:caps w:val="0"/>
          <w:color w:val="000000"/>
          <w:szCs w:val="22"/>
          <w14:scene3d>
            <w14:lightRig w14:rig="threePt" w14:dir="t">
              <w14:rot w14:lat="0" w14:lon="0" w14:rev="0"/>
            </w14:lightRig>
          </w14:scene3d>
        </w:rPr>
        <w:t xml:space="preserve">、 </w:t>
      </w:r>
      <w:r>
        <w:rPr>
          <w:smallCaps/>
        </w:rPr>
        <w:t>质量信息化管理制度</w:t>
      </w:r>
      <w:r>
        <w:rPr>
          <w:smallCaps/>
        </w:rPr>
        <w:tab/>
      </w:r>
      <w:r>
        <w:rPr>
          <w:smallCaps/>
        </w:rPr>
        <w:fldChar w:fldCharType="begin"/>
      </w:r>
      <w:r>
        <w:rPr>
          <w:smallCaps/>
        </w:rPr>
        <w:instrText xml:space="preserve"> PAGEREF _Toc4953 </w:instrText>
      </w:r>
      <w:r>
        <w:rPr>
          <w:smallCaps/>
        </w:rPr>
        <w:fldChar w:fldCharType="separate"/>
      </w:r>
      <w:r>
        <w:rPr>
          <w:smallCaps/>
        </w:rPr>
        <w:t>14</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"_Toc7543" </w:instrText>
      </w:r>
      <w:r>
        <w:fldChar w:fldCharType="separate"/>
      </w:r>
      <w:r>
        <w:rPr>
          <w:smallCaps/>
        </w:rPr>
        <w:t>七</w:t>
      </w:r>
      <w:r>
        <w:rPr>
          <w:rFonts w:hint="eastAsia"/>
          <w:bCs w:val="0"/>
          <w:caps w:val="0"/>
          <w:color w:val="000000"/>
          <w:szCs w:val="22"/>
          <w14:scene3d>
            <w14:lightRig w14:rig="threePt" w14:dir="t">
              <w14:rot w14:lat="0" w14:lon="0" w14:rev="0"/>
            </w14:lightRig>
          </w14:scene3d>
        </w:rPr>
        <w:t xml:space="preserve">、 </w:t>
      </w:r>
      <w:r>
        <w:rPr>
          <w:smallCaps/>
        </w:rPr>
        <w:t>施工过程质量检查验收制度</w:t>
      </w:r>
      <w:r>
        <w:rPr>
          <w:smallCaps/>
        </w:rPr>
        <w:tab/>
      </w:r>
      <w:r>
        <w:rPr>
          <w:smallCaps/>
        </w:rPr>
        <w:fldChar w:fldCharType="begin"/>
      </w:r>
      <w:r>
        <w:rPr>
          <w:smallCaps/>
        </w:rPr>
        <w:instrText xml:space="preserve"> PAGEREF _Toc7543 </w:instrText>
      </w:r>
      <w:r>
        <w:rPr>
          <w:smallCaps/>
        </w:rPr>
        <w:fldChar w:fldCharType="separate"/>
      </w:r>
      <w:r>
        <w:rPr>
          <w:smallCaps/>
        </w:rPr>
        <w:t>15</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"_Toc14348" </w:instrText>
      </w:r>
      <w:r>
        <w:fldChar w:fldCharType="separate"/>
      </w:r>
      <w:r>
        <w:rPr>
          <w:smallCaps/>
        </w:rPr>
        <w:t>八</w:t>
      </w:r>
      <w:r>
        <w:rPr>
          <w:rFonts w:hint="eastAsia"/>
          <w:bCs w:val="0"/>
          <w:caps w:val="0"/>
          <w:color w:val="000000"/>
          <w:szCs w:val="22"/>
          <w14:scene3d>
            <w14:lightRig w14:rig="threePt" w14:dir="t">
              <w14:rot w14:lat="0" w14:lon="0" w14:rev="0"/>
            </w14:lightRig>
          </w14:scene3d>
        </w:rPr>
        <w:t xml:space="preserve">、 </w:t>
      </w:r>
      <w:r>
        <w:rPr>
          <w:smallCaps/>
        </w:rPr>
        <w:t>工程原材料质量监控制度</w:t>
      </w:r>
      <w:r>
        <w:rPr>
          <w:smallCaps/>
        </w:rPr>
        <w:tab/>
      </w:r>
      <w:r>
        <w:rPr>
          <w:smallCaps/>
        </w:rPr>
        <w:fldChar w:fldCharType="begin"/>
      </w:r>
      <w:r>
        <w:rPr>
          <w:smallCaps/>
        </w:rPr>
        <w:instrText xml:space="preserve"> PAGEREF _Toc14348 </w:instrText>
      </w:r>
      <w:r>
        <w:rPr>
          <w:smallCaps/>
        </w:rPr>
        <w:fldChar w:fldCharType="separate"/>
      </w:r>
      <w:r>
        <w:rPr>
          <w:smallCaps/>
        </w:rPr>
        <w:t>18</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"_Toc2030" </w:instrText>
      </w:r>
      <w:r>
        <w:fldChar w:fldCharType="separate"/>
      </w:r>
      <w:r>
        <w:rPr>
          <w:smallCaps/>
        </w:rPr>
        <w:t>九</w:t>
      </w:r>
      <w:r>
        <w:rPr>
          <w:rFonts w:hint="eastAsia"/>
          <w:bCs w:val="0"/>
          <w:caps w:val="0"/>
          <w:color w:val="000000"/>
          <w:szCs w:val="22"/>
          <w14:scene3d>
            <w14:lightRig w14:rig="threePt" w14:dir="t">
              <w14:rot w14:lat="0" w14:lon="0" w14:rev="0"/>
            </w14:lightRig>
          </w14:scene3d>
        </w:rPr>
        <w:t xml:space="preserve">、 </w:t>
      </w:r>
      <w:r>
        <w:rPr>
          <w:smallCaps/>
        </w:rPr>
        <w:t>成品、半成品保护制度</w:t>
      </w:r>
      <w:r>
        <w:rPr>
          <w:smallCaps/>
        </w:rPr>
        <w:tab/>
      </w:r>
      <w:r>
        <w:rPr>
          <w:smallCaps/>
        </w:rPr>
        <w:fldChar w:fldCharType="begin"/>
      </w:r>
      <w:r>
        <w:rPr>
          <w:smallCaps/>
        </w:rPr>
        <w:instrText xml:space="preserve"> PAGEREF _Toc2030 </w:instrText>
      </w:r>
      <w:r>
        <w:rPr>
          <w:smallCaps/>
        </w:rPr>
        <w:fldChar w:fldCharType="separate"/>
      </w:r>
      <w:r>
        <w:rPr>
          <w:smallCaps/>
        </w:rPr>
        <w:t>20</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"_Toc6678"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 </w:t>
      </w:r>
      <w:r>
        <w:rPr>
          <w:smallCaps/>
        </w:rPr>
        <w:t>不合格品管理制度</w:t>
      </w:r>
      <w:r>
        <w:rPr>
          <w:smallCaps/>
        </w:rPr>
        <w:tab/>
      </w:r>
      <w:r>
        <w:rPr>
          <w:smallCaps/>
        </w:rPr>
        <w:fldChar w:fldCharType="begin"/>
      </w:r>
      <w:r>
        <w:rPr>
          <w:smallCaps/>
        </w:rPr>
        <w:instrText xml:space="preserve"> PAGEREF _Toc6678 </w:instrText>
      </w:r>
      <w:r>
        <w:rPr>
          <w:smallCaps/>
        </w:rPr>
        <w:fldChar w:fldCharType="separate"/>
      </w:r>
      <w:r>
        <w:rPr>
          <w:smallCaps/>
        </w:rPr>
        <w:t>23</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"_Toc31778"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一、 </w:t>
      </w:r>
      <w:r>
        <w:rPr>
          <w:smallCaps/>
        </w:rPr>
        <w:t>工程质量“三检”制度</w:t>
      </w:r>
      <w:r>
        <w:rPr>
          <w:smallCaps/>
        </w:rPr>
        <w:tab/>
      </w:r>
      <w:r>
        <w:rPr>
          <w:smallCaps/>
        </w:rPr>
        <w:fldChar w:fldCharType="begin"/>
      </w:r>
      <w:r>
        <w:rPr>
          <w:smallCaps/>
        </w:rPr>
        <w:instrText xml:space="preserve"> PAGEREF _Toc31778 </w:instrText>
      </w:r>
      <w:r>
        <w:rPr>
          <w:smallCaps/>
        </w:rPr>
        <w:fldChar w:fldCharType="separate"/>
      </w:r>
      <w:r>
        <w:rPr>
          <w:smallCaps/>
        </w:rPr>
        <w:t>25</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"_Toc29346"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二、 </w:t>
      </w:r>
      <w:r>
        <w:rPr>
          <w:smallCaps/>
        </w:rPr>
        <w:t>隐蔽工程检查验收制度</w:t>
      </w:r>
      <w:r>
        <w:rPr>
          <w:smallCaps/>
        </w:rPr>
        <w:tab/>
      </w:r>
      <w:r>
        <w:rPr>
          <w:smallCaps/>
        </w:rPr>
        <w:fldChar w:fldCharType="begin"/>
      </w:r>
      <w:r>
        <w:rPr>
          <w:smallCaps/>
        </w:rPr>
        <w:instrText xml:space="preserve"> PAGEREF _Toc29346 </w:instrText>
      </w:r>
      <w:r>
        <w:rPr>
          <w:smallCaps/>
        </w:rPr>
        <w:fldChar w:fldCharType="separate"/>
      </w:r>
      <w:r>
        <w:rPr>
          <w:smallCaps/>
        </w:rPr>
        <w:t>26</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"_Toc18085"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三、 </w:t>
      </w:r>
      <w:r>
        <w:rPr>
          <w:smallCaps/>
        </w:rPr>
        <w:t>质量教育培训制度</w:t>
      </w:r>
      <w:r>
        <w:rPr>
          <w:smallCaps/>
        </w:rPr>
        <w:tab/>
      </w:r>
      <w:r>
        <w:rPr>
          <w:smallCaps/>
        </w:rPr>
        <w:fldChar w:fldCharType="begin"/>
      </w:r>
      <w:r>
        <w:rPr>
          <w:smallCaps/>
        </w:rPr>
        <w:instrText xml:space="preserve"> PAGEREF _Toc18085 </w:instrText>
      </w:r>
      <w:r>
        <w:rPr>
          <w:smallCaps/>
        </w:rPr>
        <w:fldChar w:fldCharType="separate"/>
      </w:r>
      <w:r>
        <w:rPr>
          <w:smallCaps/>
        </w:rPr>
        <w:t>27</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"_Toc15302"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四、 </w:t>
      </w:r>
      <w:r>
        <w:rPr>
          <w:smallCaps/>
        </w:rPr>
        <w:t>工程质量事故报告、调查及处理制度</w:t>
      </w:r>
      <w:r>
        <w:rPr>
          <w:smallCaps/>
        </w:rPr>
        <w:tab/>
      </w:r>
      <w:r>
        <w:rPr>
          <w:smallCaps/>
        </w:rPr>
        <w:fldChar w:fldCharType="begin"/>
      </w:r>
      <w:r>
        <w:rPr>
          <w:smallCaps/>
        </w:rPr>
        <w:instrText xml:space="preserve"> PAGEREF _Toc15302 </w:instrText>
      </w:r>
      <w:r>
        <w:rPr>
          <w:smallCaps/>
        </w:rPr>
        <w:fldChar w:fldCharType="separate"/>
      </w:r>
      <w:r>
        <w:rPr>
          <w:smallCaps/>
        </w:rPr>
        <w:t>29</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"_Toc471"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五、 </w:t>
      </w:r>
      <w:r>
        <w:rPr>
          <w:smallCaps/>
        </w:rPr>
        <w:t>关键岗位培训、持证上岗制度</w:t>
      </w:r>
      <w:r>
        <w:rPr>
          <w:smallCaps/>
        </w:rPr>
        <w:tab/>
      </w:r>
      <w:r>
        <w:rPr>
          <w:smallCaps/>
        </w:rPr>
        <w:fldChar w:fldCharType="begin"/>
      </w:r>
      <w:r>
        <w:rPr>
          <w:smallCaps/>
        </w:rPr>
        <w:instrText xml:space="preserve"> PAGEREF _Toc471 </w:instrText>
      </w:r>
      <w:r>
        <w:rPr>
          <w:smallCaps/>
        </w:rPr>
        <w:fldChar w:fldCharType="separate"/>
      </w:r>
      <w:r>
        <w:rPr>
          <w:smallCaps/>
        </w:rPr>
        <w:t>32</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"_Toc5241"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六、 </w:t>
      </w:r>
      <w:r>
        <w:rPr>
          <w:smallCaps/>
        </w:rPr>
        <w:t>工程质量检测和试验制度</w:t>
      </w:r>
      <w:r>
        <w:rPr>
          <w:smallCaps/>
        </w:rPr>
        <w:tab/>
      </w:r>
      <w:r>
        <w:rPr>
          <w:smallCaps/>
        </w:rPr>
        <w:fldChar w:fldCharType="begin"/>
      </w:r>
      <w:r>
        <w:rPr>
          <w:smallCaps/>
        </w:rPr>
        <w:instrText xml:space="preserve"> PAGEREF _Toc5241 </w:instrText>
      </w:r>
      <w:r>
        <w:rPr>
          <w:smallCaps/>
        </w:rPr>
        <w:fldChar w:fldCharType="separate"/>
      </w:r>
      <w:r>
        <w:rPr>
          <w:smallCaps/>
        </w:rPr>
        <w:t>34</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"_Toc28291"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七、 </w:t>
      </w:r>
      <w:r>
        <w:rPr>
          <w:smallCaps/>
        </w:rPr>
        <w:t>施工过程工程质量监督检查制度</w:t>
      </w:r>
      <w:r>
        <w:rPr>
          <w:smallCaps/>
        </w:rPr>
        <w:tab/>
      </w:r>
      <w:r>
        <w:rPr>
          <w:smallCaps/>
        </w:rPr>
        <w:fldChar w:fldCharType="begin"/>
      </w:r>
      <w:r>
        <w:rPr>
          <w:smallCaps/>
        </w:rPr>
        <w:instrText xml:space="preserve"> PAGEREF _Toc28291 </w:instrText>
      </w:r>
      <w:r>
        <w:rPr>
          <w:smallCaps/>
        </w:rPr>
        <w:fldChar w:fldCharType="separate"/>
      </w:r>
      <w:r>
        <w:rPr>
          <w:smallCaps/>
        </w:rPr>
        <w:t>35</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"_Toc10565"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八、 </w:t>
      </w:r>
      <w:r>
        <w:rPr>
          <w:smallCaps/>
        </w:rPr>
        <w:t>隐蔽工程及关键工序、部位旁站制度</w:t>
      </w:r>
      <w:r>
        <w:rPr>
          <w:smallCaps/>
        </w:rPr>
        <w:tab/>
      </w:r>
      <w:r>
        <w:rPr>
          <w:smallCaps/>
        </w:rPr>
        <w:fldChar w:fldCharType="begin"/>
      </w:r>
      <w:r>
        <w:rPr>
          <w:smallCaps/>
        </w:rPr>
        <w:instrText xml:space="preserve"> PAGEREF _Toc10565 </w:instrText>
      </w:r>
      <w:r>
        <w:rPr>
          <w:smallCaps/>
        </w:rPr>
        <w:fldChar w:fldCharType="separate"/>
      </w:r>
      <w:r>
        <w:rPr>
          <w:smallCaps/>
        </w:rPr>
        <w:t>37</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"_Toc25165" </w:instrText>
      </w:r>
      <w:r>
        <w:fldChar w:fldCharType="separate"/>
      </w:r>
      <w:r>
        <w:rPr>
          <w:smallCaps/>
        </w:rPr>
        <w:t>十</w:t>
      </w:r>
      <w:r>
        <w:rPr>
          <w:rFonts w:hint="eastAsia"/>
          <w:bCs w:val="0"/>
          <w:caps w:val="0"/>
          <w:color w:val="000000"/>
          <w:szCs w:val="22"/>
          <w14:scene3d>
            <w14:lightRig w14:rig="threePt" w14:dir="t">
              <w14:rot w14:lat="0" w14:lon="0" w14:rev="0"/>
            </w14:lightRig>
          </w14:scene3d>
        </w:rPr>
        <w:t xml:space="preserve">九、 </w:t>
      </w:r>
      <w:r>
        <w:rPr>
          <w:smallCaps/>
        </w:rPr>
        <w:t>试验室管理制度</w:t>
      </w:r>
      <w:r>
        <w:rPr>
          <w:smallCaps/>
        </w:rPr>
        <w:tab/>
      </w:r>
      <w:r>
        <w:rPr>
          <w:smallCaps/>
        </w:rPr>
        <w:fldChar w:fldCharType="begin"/>
      </w:r>
      <w:r>
        <w:rPr>
          <w:smallCaps/>
        </w:rPr>
        <w:instrText xml:space="preserve"> PAGEREF _Toc25165 </w:instrText>
      </w:r>
      <w:r>
        <w:rPr>
          <w:smallCaps/>
        </w:rPr>
        <w:fldChar w:fldCharType="separate"/>
      </w:r>
      <w:r>
        <w:rPr>
          <w:smallCaps/>
        </w:rPr>
        <w:t>39</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"_Toc28536" </w:instrText>
      </w:r>
      <w:r>
        <w:fldChar w:fldCharType="separate"/>
      </w:r>
      <w:r>
        <w:rPr>
          <w:smallCaps/>
        </w:rPr>
        <w:t>二</w:t>
      </w:r>
      <w:r>
        <w:rPr>
          <w:rFonts w:hint="eastAsia"/>
          <w:bCs w:val="0"/>
          <w:caps w:val="0"/>
          <w:color w:val="000000"/>
          <w:szCs w:val="22"/>
          <w14:scene3d>
            <w14:lightRig w14:rig="threePt" w14:dir="t">
              <w14:rot w14:lat="0" w14:lon="0" w14:rev="0"/>
            </w14:lightRig>
          </w14:scene3d>
        </w:rPr>
        <w:t xml:space="preserve">十、 </w:t>
      </w:r>
      <w:r>
        <w:rPr>
          <w:smallCaps/>
        </w:rPr>
        <w:t>工程质量举报制度</w:t>
      </w:r>
      <w:r>
        <w:rPr>
          <w:smallCaps/>
        </w:rPr>
        <w:tab/>
      </w:r>
      <w:r>
        <w:rPr>
          <w:smallCaps/>
        </w:rPr>
        <w:fldChar w:fldCharType="begin"/>
      </w:r>
      <w:r>
        <w:rPr>
          <w:smallCaps/>
        </w:rPr>
        <w:instrText xml:space="preserve"> PAGEREF _Toc28536 </w:instrText>
      </w:r>
      <w:r>
        <w:rPr>
          <w:smallCaps/>
        </w:rPr>
        <w:fldChar w:fldCharType="separate"/>
      </w:r>
      <w:r>
        <w:rPr>
          <w:smallCaps/>
        </w:rPr>
        <w:t>41</w:t>
      </w:r>
      <w:r>
        <w:rPr>
          <w:smallCaps/>
        </w:rPr>
        <w:fldChar w:fldCharType="end"/>
      </w:r>
      <w:r>
        <w:rPr>
          <w:smallCaps/>
        </w:rPr>
        <w:fldChar w:fldCharType="end"/>
      </w:r>
    </w:p>
    <w:p>
      <w:pPr>
        <w:pStyle w:val="17"/>
        <w:tabs>
          <w:tab w:val="right" w:leader="dot" w:pos="8731"/>
        </w:tabs>
        <w:ind w:firstLine="480"/>
        <w:rPr>
          <w:smallCaps/>
        </w:rPr>
      </w:pPr>
      <w:r>
        <w:fldChar w:fldCharType="begin"/>
      </w:r>
      <w:r>
        <w:instrText xml:space="preserve"> HYPERLINK \l "_Toc672" </w:instrText>
      </w:r>
      <w:r>
        <w:fldChar w:fldCharType="separate"/>
      </w:r>
      <w:r>
        <w:rPr>
          <w:smallCaps/>
        </w:rPr>
        <w:t>二</w:t>
      </w:r>
      <w:r>
        <w:rPr>
          <w:rFonts w:hint="eastAsia"/>
          <w:bCs w:val="0"/>
          <w:caps w:val="0"/>
          <w:color w:val="000000"/>
          <w:szCs w:val="22"/>
          <w14:scene3d>
            <w14:lightRig w14:rig="threePt" w14:dir="t">
              <w14:rot w14:lat="0" w14:lon="0" w14:rev="0"/>
            </w14:lightRig>
          </w14:scene3d>
        </w:rPr>
        <w:t xml:space="preserve">十一、 </w:t>
      </w:r>
      <w:r>
        <w:rPr>
          <w:smallCaps/>
        </w:rPr>
        <w:t>工程首件验收制度</w:t>
      </w:r>
      <w:r>
        <w:rPr>
          <w:smallCaps/>
        </w:rPr>
        <w:tab/>
      </w:r>
      <w:r>
        <w:rPr>
          <w:smallCaps/>
        </w:rPr>
        <w:fldChar w:fldCharType="begin"/>
      </w:r>
      <w:r>
        <w:rPr>
          <w:smallCaps/>
        </w:rPr>
        <w:instrText xml:space="preserve"> PAGEREF _Toc672 </w:instrText>
      </w:r>
      <w:r>
        <w:rPr>
          <w:smallCaps/>
        </w:rPr>
        <w:fldChar w:fldCharType="separate"/>
      </w:r>
      <w:r>
        <w:rPr>
          <w:smallCaps/>
        </w:rPr>
        <w:t>42</w:t>
      </w:r>
      <w:r>
        <w:rPr>
          <w:smallCaps/>
        </w:rPr>
        <w:fldChar w:fldCharType="end"/>
      </w:r>
      <w:r>
        <w:rPr>
          <w:smallCaps/>
        </w:rPr>
        <w:fldChar w:fldCharType="end"/>
      </w:r>
    </w:p>
    <w:p>
      <w:pPr>
        <w:pStyle w:val="20"/>
        <w:tabs>
          <w:tab w:val="left" w:pos="1680"/>
          <w:tab w:val="right" w:leader="dot" w:pos="8721"/>
        </w:tabs>
        <w:ind w:firstLine="400"/>
        <w:jc w:val="center"/>
        <w:rPr>
          <w:rFonts w:ascii="Times New Roman" w:hAnsi="Times New Roman"/>
          <w:szCs w:val="22"/>
        </w:rPr>
        <w:sectPr>
          <w:headerReference r:id="rId5" w:type="default"/>
          <w:footerReference r:id="rId6" w:type="default"/>
          <w:pgSz w:w="11907" w:h="16840"/>
          <w:pgMar w:top="1701" w:right="1588" w:bottom="1474" w:left="1588" w:header="720" w:footer="720" w:gutter="0"/>
          <w:cols w:space="720" w:num="1"/>
          <w:docGrid w:type="lines" w:linePitch="312" w:charSpace="0"/>
        </w:sectPr>
      </w:pPr>
      <w:r>
        <w:rPr>
          <w:rFonts w:ascii="Times New Roman" w:hAnsi="Times New Roman"/>
          <w:bCs/>
          <w:caps/>
          <w:smallCaps w:val="0"/>
          <w:color w:val="0563C1" w:themeColor="hyperlink"/>
          <w:u w:val="single"/>
          <w14:textFill>
            <w14:solidFill>
              <w14:schemeClr w14:val="hlink"/>
            </w14:solidFill>
          </w14:textFill>
        </w:rPr>
        <w:fldChar w:fldCharType="end"/>
      </w:r>
    </w:p>
    <w:bookmarkEnd w:id="0"/>
    <w:bookmarkEnd w:id="1"/>
    <w:p>
      <w:pPr>
        <w:spacing w:line="240" w:lineRule="auto"/>
        <w:ind w:firstLine="0" w:firstLineChars="0"/>
        <w:jc w:val="left"/>
        <w:sectPr>
          <w:footerReference r:id="rId7" w:type="default"/>
          <w:type w:val="continuous"/>
          <w:pgSz w:w="11907" w:h="16840"/>
          <w:pgMar w:top="1701" w:right="1588" w:bottom="1474" w:left="1588" w:header="720" w:footer="720" w:gutter="0"/>
          <w:cols w:space="720" w:num="1"/>
          <w:docGrid w:type="lines" w:linePitch="312" w:charSpace="0"/>
        </w:sectPr>
      </w:pPr>
    </w:p>
    <w:p>
      <w:pPr>
        <w:pStyle w:val="28"/>
      </w:pPr>
      <w:bookmarkStart w:id="2" w:name="_Toc20278"/>
      <w:r>
        <w:rPr>
          <w:sz w:val="36"/>
        </w:rPr>
        <w:t>质量管理</w:t>
      </w:r>
      <w:r>
        <w:rPr>
          <w:rFonts w:hint="eastAsia"/>
          <w:sz w:val="36"/>
        </w:rPr>
        <w:t>保障体系</w:t>
      </w:r>
      <w:bookmarkEnd w:id="2"/>
    </w:p>
    <w:p>
      <w:pPr>
        <w:pStyle w:val="30"/>
        <w:numPr>
          <w:ilvl w:val="0"/>
          <w:numId w:val="0"/>
        </w:numPr>
        <w:ind w:left="480"/>
        <w:jc w:val="center"/>
        <w:rPr>
          <w:b/>
          <w:sz w:val="36"/>
          <w:szCs w:val="36"/>
        </w:rPr>
      </w:pPr>
      <w:r>
        <w:rPr>
          <w:rFonts w:hint="eastAsia"/>
          <w:b/>
          <w:sz w:val="36"/>
          <w:szCs w:val="36"/>
        </w:rPr>
        <w:t>第一章 总则</w:t>
      </w:r>
    </w:p>
    <w:p>
      <w:pPr>
        <w:pStyle w:val="30"/>
        <w:ind w:left="0" w:firstLine="480" w:firstLineChars="200"/>
      </w:pPr>
      <w:r>
        <w:t>为加强台州市域铁路S1线一期PPP项目</w:t>
      </w:r>
      <w:r>
        <w:rPr>
          <w:rFonts w:hint="eastAsia"/>
        </w:rPr>
        <w:t>工程</w:t>
      </w:r>
      <w:r>
        <w:t>的质量管理，明确工程质量管理责任，提高工程质量管理水平，根据《建筑法》、《建设工程质量管理条例》、《浙江省建设工程质量管理条例》、《质量管理体系》GB/T 19001、《工程建设施工企业质量管理规范》GB/T 50430等法律、法规和标准、规范，制定本管理办法。</w:t>
      </w:r>
    </w:p>
    <w:p>
      <w:pPr>
        <w:pStyle w:val="30"/>
        <w:ind w:left="0" w:firstLine="480" w:firstLineChars="200"/>
      </w:pPr>
      <w:r>
        <w:t>本办法适用于台州市域铁路S1线一期PPP项目</w:t>
      </w:r>
      <w:r>
        <w:rPr>
          <w:rFonts w:hint="eastAsia"/>
        </w:rPr>
        <w:t>工程</w:t>
      </w:r>
      <w:r>
        <w:t>总承包项目部及所属工区项目部。总承包项目部、工区项目部及从业人员，必须严格遵守本管理办法。</w:t>
      </w:r>
    </w:p>
    <w:p>
      <w:pPr>
        <w:pStyle w:val="30"/>
        <w:ind w:left="0" w:firstLine="480" w:firstLineChars="200"/>
      </w:pPr>
      <w:r>
        <w:t>本办法所称工程质量，是指反映工程施工过程或实体满足国家现行的有关法律、法规、技术标准、规范、规程、设计文件和合同约定的安全、使用功能、耐久性能、经济美观、环境保护等方面所有显现和隐含能力的综合要求。</w:t>
      </w:r>
    </w:p>
    <w:p>
      <w:pPr>
        <w:pStyle w:val="30"/>
        <w:ind w:left="0" w:firstLine="480" w:firstLineChars="200"/>
      </w:pPr>
      <w:r>
        <w:t>本办法未规定事宜，按国家、浙江省现行有关标准、规范和台州市有关行政主管部门的规定处理。</w:t>
      </w:r>
    </w:p>
    <w:p>
      <w:pPr>
        <w:pStyle w:val="30"/>
        <w:ind w:left="0" w:firstLine="480" w:firstLineChars="200"/>
      </w:pPr>
      <w:r>
        <w:t>质量管理方针：坚持质量至上原则，严格执行建设标准，推进标准化管理，建设一流轨道交通工程。</w:t>
      </w:r>
    </w:p>
    <w:p>
      <w:pPr>
        <w:pStyle w:val="30"/>
        <w:ind w:left="0" w:firstLine="480" w:firstLineChars="200"/>
      </w:pPr>
      <w:r>
        <w:t>工程质量总目标：符合国家、行业质量验收规范和浙江省地方质量验收规范要求。</w:t>
      </w:r>
    </w:p>
    <w:p>
      <w:pPr>
        <w:ind w:firstLine="480"/>
      </w:pPr>
      <w:r>
        <w:t>具体指标为：工程质量符合国家、行业和住建部有关标准、规范及设计文件要求，其施工过程或实体工程质量满足如下要求：</w:t>
      </w:r>
    </w:p>
    <w:p>
      <w:pPr>
        <w:ind w:firstLine="480"/>
      </w:pPr>
      <w:r>
        <w:rPr>
          <w:rFonts w:hint="eastAsia"/>
        </w:rPr>
        <w:t>（一）</w:t>
      </w:r>
      <w:r>
        <w:t>各检验批、分项、分部工程质量检验合格率达到100%，单位工程一次验收合格率100% 。</w:t>
      </w:r>
    </w:p>
    <w:p>
      <w:pPr>
        <w:ind w:firstLine="480"/>
      </w:pPr>
      <w:r>
        <w:rPr>
          <w:rFonts w:hint="eastAsia"/>
        </w:rPr>
        <w:t>（二）</w:t>
      </w:r>
      <w:r>
        <w:t>试验检测速度最高达到设计速度100%，开通速度达到设计速度目标值。</w:t>
      </w:r>
    </w:p>
    <w:p>
      <w:pPr>
        <w:ind w:firstLine="480"/>
      </w:pPr>
      <w:r>
        <w:rPr>
          <w:rFonts w:hint="eastAsia"/>
        </w:rPr>
        <w:t>（三）</w:t>
      </w:r>
      <w:r>
        <w:t>在合理使用和正常维护条件下，路基、桥梁、隧道等工程结构的施工质量，满足设计使用寿命期内正常运营要求。</w:t>
      </w:r>
    </w:p>
    <w:p>
      <w:pPr>
        <w:ind w:firstLine="480"/>
      </w:pPr>
      <w:r>
        <w:rPr>
          <w:rFonts w:hint="eastAsia"/>
        </w:rPr>
        <w:t>（四）</w:t>
      </w:r>
      <w:r>
        <w:t>杜绝工程质量重大及以上等级事故。</w:t>
      </w:r>
    </w:p>
    <w:p>
      <w:pPr>
        <w:pStyle w:val="30"/>
        <w:numPr>
          <w:ilvl w:val="0"/>
          <w:numId w:val="0"/>
        </w:numPr>
        <w:ind w:left="480"/>
        <w:jc w:val="center"/>
        <w:rPr>
          <w:b/>
          <w:sz w:val="36"/>
          <w:szCs w:val="36"/>
        </w:rPr>
      </w:pPr>
    </w:p>
    <w:p>
      <w:pPr>
        <w:pStyle w:val="30"/>
        <w:numPr>
          <w:ilvl w:val="0"/>
          <w:numId w:val="0"/>
        </w:numPr>
        <w:ind w:left="480"/>
        <w:jc w:val="center"/>
        <w:rPr>
          <w:b/>
          <w:sz w:val="36"/>
          <w:szCs w:val="36"/>
        </w:rPr>
      </w:pPr>
    </w:p>
    <w:p>
      <w:pPr>
        <w:pStyle w:val="30"/>
        <w:numPr>
          <w:ilvl w:val="0"/>
          <w:numId w:val="0"/>
        </w:numPr>
        <w:ind w:left="480"/>
        <w:jc w:val="center"/>
        <w:rPr>
          <w:sz w:val="36"/>
        </w:rPr>
      </w:pPr>
      <w:r>
        <w:rPr>
          <w:rFonts w:hint="eastAsia"/>
          <w:b/>
          <w:sz w:val="36"/>
          <w:szCs w:val="36"/>
        </w:rPr>
        <w:t xml:space="preserve">第二章 </w:t>
      </w:r>
      <w:r>
        <w:rPr>
          <w:b/>
          <w:sz w:val="36"/>
          <w:szCs w:val="36"/>
        </w:rPr>
        <w:t>质量管理</w:t>
      </w:r>
      <w:r>
        <w:rPr>
          <w:rFonts w:hint="eastAsia"/>
          <w:b/>
          <w:sz w:val="36"/>
          <w:szCs w:val="36"/>
        </w:rPr>
        <w:t>保障体系</w:t>
      </w:r>
    </w:p>
    <w:p>
      <w:pPr>
        <w:pStyle w:val="30"/>
        <w:ind w:left="0" w:firstLine="480" w:firstLineChars="200"/>
      </w:pPr>
      <w:r>
        <w:t>总承包项目部成立质量管理领导小组，负责对本项目工程质量管理工作部署和安排，重点解决重大质量问题或管理问题，对工程质量管理工作进行总结，根据现场实际给予考核，并全线通报。领导小组下设办公室，设在安质环保部，负责领导小组日常工作。</w:t>
      </w:r>
    </w:p>
    <w:p>
      <w:pPr>
        <w:pStyle w:val="30"/>
        <w:ind w:left="0" w:firstLine="480" w:firstLineChars="200"/>
      </w:pPr>
      <w:r>
        <w:t>领导小组组长由项目经理担任，副组长由项目</w:t>
      </w:r>
      <w:r>
        <w:rPr>
          <w:rFonts w:hint="eastAsia"/>
        </w:rPr>
        <w:t>总工程师</w:t>
      </w:r>
      <w:r>
        <w:t>担任，成员由</w:t>
      </w:r>
      <w:r>
        <w:rPr>
          <w:rFonts w:hint="eastAsia"/>
        </w:rPr>
        <w:t>项目副经理</w:t>
      </w:r>
      <w:r>
        <w:t>、部门负责人和工区项目部负责人、工区项目部技术负责人组成。</w:t>
      </w:r>
    </w:p>
    <w:p>
      <w:pPr>
        <w:pStyle w:val="30"/>
        <w:ind w:left="0" w:firstLine="480" w:firstLineChars="200"/>
      </w:pPr>
      <w:r>
        <w:t>工区项目部应根据工程规模和管理需要，配备专职质检员共同负责工程质量监督和检查工作。</w:t>
      </w:r>
    </w:p>
    <w:p>
      <w:pPr>
        <w:pStyle w:val="30"/>
        <w:ind w:left="0" w:firstLine="480" w:firstLineChars="200"/>
      </w:pPr>
      <w:r>
        <w:t>项目质量管理体系采用总承包项目部</w:t>
      </w:r>
      <w:r>
        <w:rPr>
          <w:rFonts w:hint="eastAsia"/>
        </w:rPr>
        <w:t>-</w:t>
      </w:r>
      <w:r>
        <w:t>工区项目部的管理模式。安质环保部是质量管理</w:t>
      </w:r>
      <w:r>
        <w:rPr>
          <w:rFonts w:hint="eastAsia"/>
        </w:rPr>
        <w:t>的</w:t>
      </w:r>
      <w:r>
        <w:t>主管部门，具体负责项目质量管理日常工作。</w:t>
      </w:r>
    </w:p>
    <w:p>
      <w:pPr>
        <w:spacing w:line="240" w:lineRule="auto"/>
        <w:ind w:firstLine="0" w:firstLineChars="0"/>
        <w:jc w:val="left"/>
      </w:pPr>
    </w:p>
    <w:p>
      <w:pPr>
        <w:spacing w:line="240" w:lineRule="auto"/>
        <w:ind w:firstLine="0" w:firstLineChars="0"/>
        <w:jc w:val="left"/>
      </w:pPr>
      <w:r>
        <w:rPr>
          <w:szCs w:val="24"/>
        </w:rPr>
        <w:pict>
          <v:shape id="_x0000_s1027" o:spid="_x0000_s1027" o:spt="75" type="#_x0000_t75" style="position:absolute;left:0pt;margin-left:45.65pt;margin-top:11.9pt;height:363.6pt;width:373.55pt;mso-wrap-distance-bottom:0pt;mso-wrap-distance-top:0pt;z-index:251658240;mso-width-relative:page;mso-height-relative:page;" o:ole="t" filled="f" o:preferrelative="t" stroked="f" coordsize="21600,21600">
            <v:path/>
            <v:fill on="f" focussize="0,0"/>
            <v:stroke on="f" joinstyle="miter"/>
            <v:imagedata r:id="rId17" cropleft="17682f" croptop="10028f" cropright="18179f" cropbottom="14688f" o:title=""/>
            <o:lock v:ext="edit" aspectratio="t"/>
            <w10:wrap type="topAndBottom"/>
          </v:shape>
          <o:OLEObject Type="Embed" ProgID="Visio.Drawing.11" ShapeID="_x0000_s1027" DrawAspect="Content" ObjectID="_1468075725" r:id="rId16">
            <o:LockedField>false</o:LockedField>
          </o:OLEObject>
        </w:pict>
      </w:r>
    </w:p>
    <w:p>
      <w:pPr>
        <w:spacing w:before="156" w:beforeLines="50" w:line="240" w:lineRule="auto"/>
        <w:ind w:firstLine="0" w:firstLineChars="0"/>
        <w:jc w:val="center"/>
      </w:pPr>
      <w:r>
        <w:rPr>
          <w:rFonts w:hint="eastAsia"/>
          <w:b/>
          <w:bCs/>
          <w:sz w:val="32"/>
          <w:szCs w:val="40"/>
        </w:rPr>
        <w:t>质量管理组织机构图</w:t>
      </w:r>
    </w:p>
    <w:p>
      <w:pPr>
        <w:spacing w:line="240" w:lineRule="auto"/>
        <w:ind w:firstLine="0" w:firstLineChars="0"/>
        <w:jc w:val="left"/>
        <w:sectPr>
          <w:headerReference r:id="rId10" w:type="first"/>
          <w:footerReference r:id="rId13" w:type="first"/>
          <w:headerReference r:id="rId8" w:type="default"/>
          <w:footerReference r:id="rId11" w:type="default"/>
          <w:headerReference r:id="rId9" w:type="even"/>
          <w:footerReference r:id="rId12" w:type="even"/>
          <w:type w:val="continuous"/>
          <w:pgSz w:w="11906" w:h="16838"/>
          <w:pgMar w:top="1440" w:right="1236" w:bottom="1440" w:left="1123" w:header="720" w:footer="720" w:gutter="0"/>
          <w:pgNumType w:start="1"/>
          <w:cols w:space="720" w:num="1"/>
          <w:docGrid w:type="lines" w:linePitch="312" w:charSpace="0"/>
        </w:sectPr>
      </w:pPr>
      <w:r>
        <w:br w:type="page"/>
      </w:r>
    </w:p>
    <w:p>
      <w:pPr>
        <w:spacing w:before="312" w:beforeLines="100" w:line="240" w:lineRule="auto"/>
        <w:ind w:firstLine="0" w:firstLineChars="0"/>
        <w:jc w:val="center"/>
        <w:rPr>
          <w:b/>
          <w:bCs/>
          <w:sz w:val="32"/>
          <w:szCs w:val="40"/>
        </w:rPr>
      </w:pPr>
      <w:r>
        <w:rPr>
          <w:b/>
          <w:bCs/>
          <w:sz w:val="32"/>
          <w:szCs w:val="40"/>
        </w:rPr>
        <w:pict>
          <v:shape id="_x0000_s1026" o:spid="_x0000_s1026" o:spt="75" type="#_x0000_t75" style="position:absolute;left:0pt;margin-left:0pt;margin-top:7.15pt;height:391.3pt;width:673.65pt;mso-wrap-distance-bottom:0pt;mso-wrap-distance-top:0pt;z-index:251656192;mso-width-relative:page;mso-height-relative:page;" o:ole="t" filled="f" o:preferrelative="t" stroked="f" coordsize="21600,21600">
            <v:path/>
            <v:fill on="f" focussize="0,0"/>
            <v:stroke on="f" joinstyle="miter"/>
            <v:imagedata r:id="rId19" cropleft="2122f" croptop="7891f" cropright="5424f" cropbottom="10039f" o:title=""/>
            <o:lock v:ext="edit" aspectratio="t"/>
            <w10:wrap type="topAndBottom"/>
          </v:shape>
          <o:OLEObject Type="Embed" ProgID="Visio.Drawing.11" ShapeID="_x0000_s1026" DrawAspect="Content" ObjectID="_1468075726" r:id="rId18">
            <o:LockedField>false</o:LockedField>
          </o:OLEObject>
        </w:pict>
      </w:r>
      <w:r>
        <w:rPr>
          <w:rFonts w:hint="eastAsia"/>
          <w:b/>
          <w:bCs/>
          <w:sz w:val="32"/>
          <w:szCs w:val="40"/>
        </w:rPr>
        <w:t>质量保证体系框图</w:t>
      </w:r>
    </w:p>
    <w:p>
      <w:pPr>
        <w:spacing w:line="240" w:lineRule="auto"/>
        <w:ind w:firstLine="0" w:firstLineChars="0"/>
        <w:jc w:val="left"/>
        <w:sectPr>
          <w:pgSz w:w="16838" w:h="11906" w:orient="landscape"/>
          <w:pgMar w:top="1123" w:right="1440" w:bottom="1236" w:left="1440" w:header="720" w:footer="720" w:gutter="0"/>
          <w:cols w:space="720" w:num="1"/>
          <w:docGrid w:type="lines" w:linePitch="312" w:charSpace="0"/>
        </w:sectPr>
      </w:pPr>
    </w:p>
    <w:p>
      <w:pPr>
        <w:pStyle w:val="28"/>
        <w:ind w:left="0"/>
        <w:rPr>
          <w:sz w:val="36"/>
        </w:rPr>
      </w:pPr>
      <w:bookmarkStart w:id="3" w:name="_Toc6439"/>
      <w:r>
        <w:rPr>
          <w:sz w:val="36"/>
        </w:rPr>
        <w:t>总承包项目部质量管理责任制</w:t>
      </w:r>
      <w:r>
        <w:rPr>
          <w:rFonts w:hint="eastAsia"/>
          <w:sz w:val="36"/>
        </w:rPr>
        <w:t>度</w:t>
      </w:r>
      <w:bookmarkEnd w:id="3"/>
    </w:p>
    <w:p>
      <w:pPr>
        <w:pStyle w:val="30"/>
        <w:numPr>
          <w:ilvl w:val="0"/>
          <w:numId w:val="3"/>
        </w:numPr>
        <w:ind w:left="0" w:firstLine="420"/>
      </w:pPr>
      <w:r>
        <w:t>建立健全和落实工程质量领导责任制和终身负责制。建立层层负责制，明确分工，责任到人。遵循</w:t>
      </w:r>
      <w:r>
        <w:rPr>
          <w:rFonts w:ascii="宋体" w:hAnsi="宋体"/>
        </w:rPr>
        <w:t>“</w:t>
      </w:r>
      <w:r>
        <w:t>谁主管谁负责、谁施工（生产）谁负责</w:t>
      </w:r>
      <w:r>
        <w:rPr>
          <w:rFonts w:ascii="宋体" w:hAnsi="宋体"/>
        </w:rPr>
        <w:t>”</w:t>
      </w:r>
      <w:r>
        <w:t>的质量管理原则，把项目工程质量责任分解落实到总承包项目部、工区项目部和从业人员，形成全员、全方位、全过程的质量管理体系。</w:t>
      </w:r>
    </w:p>
    <w:p>
      <w:pPr>
        <w:pStyle w:val="30"/>
        <w:numPr>
          <w:ilvl w:val="0"/>
          <w:numId w:val="3"/>
        </w:numPr>
        <w:ind w:left="0" w:firstLine="420"/>
      </w:pPr>
      <w:r>
        <w:t>总承包项目部质量责任</w:t>
      </w:r>
    </w:p>
    <w:p>
      <w:pPr>
        <w:ind w:firstLine="480"/>
      </w:pPr>
      <w:r>
        <w:rPr>
          <w:rFonts w:hint="eastAsia"/>
        </w:rPr>
        <w:t>（一）</w:t>
      </w:r>
      <w:r>
        <w:t>认真贯彻执行国家、行业及台州市颁布的工程质量管理方针、政策及制度，落实公司质量管理方针和目标。制定项目质量管理方针、目标和办法，对项目管理体系进行总体策划，确保项目管理体系持续、有效运行。</w:t>
      </w:r>
    </w:p>
    <w:p>
      <w:pPr>
        <w:ind w:firstLine="480"/>
      </w:pPr>
      <w:r>
        <w:rPr>
          <w:rFonts w:hint="eastAsia"/>
        </w:rPr>
        <w:t>（二）</w:t>
      </w:r>
      <w:r>
        <w:t>主持工程质量会议，组织质量检查和评比，推行全面质量管理；督促工区项目部开展QC小组活动，开展技术创新，积极推广应用</w:t>
      </w:r>
      <w:r>
        <w:rPr>
          <w:rFonts w:ascii="宋体" w:hAnsi="宋体"/>
        </w:rPr>
        <w:t>“</w:t>
      </w:r>
      <w:r>
        <w:t>四新</w:t>
      </w:r>
      <w:r>
        <w:rPr>
          <w:rFonts w:ascii="宋体" w:hAnsi="宋体"/>
        </w:rPr>
        <w:t>”</w:t>
      </w:r>
      <w:r>
        <w:t>科技成果和工法；执行质量奖惩规定，对违反操作规程、质量低劣者责令其整改返工。</w:t>
      </w:r>
    </w:p>
    <w:p>
      <w:pPr>
        <w:ind w:firstLine="480"/>
      </w:pPr>
      <w:r>
        <w:rPr>
          <w:rFonts w:hint="eastAsia"/>
        </w:rPr>
        <w:t>（三）</w:t>
      </w:r>
      <w:r>
        <w:t>针对工程项目特点，主持编制本工程指导性施工组织设计，确定项目创优规划目标，并负责实施。</w:t>
      </w:r>
    </w:p>
    <w:p>
      <w:pPr>
        <w:ind w:firstLine="480"/>
      </w:pPr>
      <w:r>
        <w:rPr>
          <w:rFonts w:hint="eastAsia"/>
        </w:rPr>
        <w:t>（四）</w:t>
      </w:r>
      <w:r>
        <w:t>实施标准化管理，随时掌握工程进度和质量情况，正确处理质量与工期关系，组织均衡有序生产。</w:t>
      </w:r>
    </w:p>
    <w:p>
      <w:pPr>
        <w:ind w:firstLine="480"/>
      </w:pPr>
      <w:r>
        <w:rPr>
          <w:rFonts w:hint="eastAsia"/>
        </w:rPr>
        <w:t>（五）</w:t>
      </w:r>
      <w:r>
        <w:t>督促工区项目部加强对现场试验和计量工作的管理。</w:t>
      </w:r>
    </w:p>
    <w:p>
      <w:pPr>
        <w:ind w:firstLine="480"/>
      </w:pPr>
      <w:r>
        <w:rPr>
          <w:rFonts w:hint="eastAsia"/>
        </w:rPr>
        <w:t>（六）</w:t>
      </w:r>
      <w:r>
        <w:t>组织工区项目部进行工程质量评定及质量档案的整理工作。</w:t>
      </w:r>
    </w:p>
    <w:p>
      <w:pPr>
        <w:pStyle w:val="30"/>
        <w:ind w:left="0" w:firstLine="480" w:firstLineChars="200"/>
      </w:pPr>
      <w:r>
        <w:t>项目经理质量</w:t>
      </w:r>
      <w:r>
        <w:rPr>
          <w:rFonts w:hint="eastAsia"/>
        </w:rPr>
        <w:t>责任</w:t>
      </w:r>
    </w:p>
    <w:p>
      <w:pPr>
        <w:ind w:firstLine="480"/>
      </w:pPr>
      <w:r>
        <w:rPr>
          <w:rFonts w:hint="eastAsia"/>
        </w:rPr>
        <w:t>（一）</w:t>
      </w:r>
      <w:r>
        <w:t>项目经理是项目质量第一责任人，全面负责项目的质量管理工作。</w:t>
      </w:r>
    </w:p>
    <w:p>
      <w:pPr>
        <w:ind w:firstLine="480"/>
      </w:pPr>
      <w:r>
        <w:rPr>
          <w:rFonts w:hint="eastAsia"/>
        </w:rPr>
        <w:t>（二）</w:t>
      </w:r>
      <w:r>
        <w:t>贯彻执行国家法律、法规及公司质量管理有关规定，根据公司</w:t>
      </w:r>
      <w:r>
        <w:rPr>
          <w:rFonts w:ascii="宋体" w:hAnsi="宋体"/>
        </w:rPr>
        <w:t>“</w:t>
      </w:r>
      <w:r>
        <w:t>质量目标</w:t>
      </w:r>
      <w:r>
        <w:rPr>
          <w:rFonts w:ascii="宋体" w:hAnsi="宋体"/>
        </w:rPr>
        <w:t>”</w:t>
      </w:r>
      <w:r>
        <w:t>开展本项目质量管理工作，对本项目工程施工质量负责。</w:t>
      </w:r>
    </w:p>
    <w:p>
      <w:pPr>
        <w:ind w:firstLine="480"/>
      </w:pPr>
      <w:r>
        <w:rPr>
          <w:rFonts w:hint="eastAsia"/>
        </w:rPr>
        <w:t>（三）</w:t>
      </w:r>
      <w:r>
        <w:t>根据施工合同要求，组织对工程质量管理人员的合同交底，根据工程性质与特点认真负责地进行质量策划工作。</w:t>
      </w:r>
    </w:p>
    <w:p>
      <w:pPr>
        <w:ind w:firstLine="480"/>
      </w:pPr>
      <w:r>
        <w:rPr>
          <w:rFonts w:hint="eastAsia"/>
        </w:rPr>
        <w:t>（四）</w:t>
      </w:r>
      <w:r>
        <w:t>组织制定项目质量责任制，并督促实施；对项目《质量计划》进行审批确认。</w:t>
      </w:r>
    </w:p>
    <w:p>
      <w:pPr>
        <w:ind w:firstLine="480"/>
      </w:pPr>
      <w:r>
        <w:rPr>
          <w:rFonts w:hint="eastAsia"/>
        </w:rPr>
        <w:t>（五）</w:t>
      </w:r>
      <w:r>
        <w:t>督促项各岗位人员认真履行本岗位的质量职责，把好质量关；组织做好项目工程的</w:t>
      </w:r>
      <w:r>
        <w:rPr>
          <w:rFonts w:ascii="宋体" w:hAnsi="宋体"/>
        </w:rPr>
        <w:t>“</w:t>
      </w:r>
      <w:r>
        <w:t>三检</w:t>
      </w:r>
      <w:r>
        <w:rPr>
          <w:rFonts w:ascii="宋体" w:hAnsi="宋体"/>
        </w:rPr>
        <w:t>”</w:t>
      </w:r>
      <w:r>
        <w:t>工作；根据公司</w:t>
      </w:r>
      <w:r>
        <w:rPr>
          <w:rFonts w:ascii="宋体" w:hAnsi="宋体"/>
        </w:rPr>
        <w:t>“</w:t>
      </w:r>
      <w:r>
        <w:t>质量目标</w:t>
      </w:r>
      <w:r>
        <w:rPr>
          <w:rFonts w:ascii="宋体" w:hAnsi="宋体"/>
        </w:rPr>
        <w:t>”</w:t>
      </w:r>
      <w:r>
        <w:t>的要求加强项目质量控制，不断完善项目的质量管理制度。</w:t>
      </w:r>
    </w:p>
    <w:p>
      <w:pPr>
        <w:ind w:firstLine="480"/>
      </w:pPr>
      <w:r>
        <w:rPr>
          <w:rFonts w:hint="eastAsia"/>
        </w:rPr>
        <w:t>（六）</w:t>
      </w:r>
      <w:r>
        <w:t>督促各岗位人员认真贯彻执行国家（或行业）有关规范、标准和操作规程</w:t>
      </w:r>
      <w:r>
        <w:rPr>
          <w:rFonts w:hint="eastAsia"/>
        </w:rPr>
        <w:t>，</w:t>
      </w:r>
      <w:r>
        <w:t>严格按照设计图纸施工；做好施工过程的质量控制，对出现的不合格品进行适当的处理。</w:t>
      </w:r>
    </w:p>
    <w:p>
      <w:pPr>
        <w:ind w:firstLine="480"/>
      </w:pPr>
      <w:r>
        <w:rPr>
          <w:rFonts w:hint="eastAsia"/>
        </w:rPr>
        <w:t>（七）</w:t>
      </w:r>
      <w:r>
        <w:t>掌握工程的质量动态，定期召开工程质量分析会，正确处理质量与进度、效益的关系，确保工程质量及质量保修工作。</w:t>
      </w:r>
    </w:p>
    <w:p>
      <w:pPr>
        <w:ind w:firstLine="480"/>
      </w:pPr>
      <w:r>
        <w:rPr>
          <w:rFonts w:hint="eastAsia"/>
        </w:rPr>
        <w:t>（八）</w:t>
      </w:r>
      <w:r>
        <w:t>对出现的工程质量问题，组织分析原因、制定整改措施；参与工程质量事故的调查分析。</w:t>
      </w:r>
    </w:p>
    <w:p>
      <w:pPr>
        <w:pStyle w:val="30"/>
        <w:ind w:left="0" w:firstLine="480" w:firstLineChars="200"/>
      </w:pPr>
      <w:r>
        <w:t>项目</w:t>
      </w:r>
      <w:r>
        <w:rPr>
          <w:rFonts w:hint="eastAsia"/>
        </w:rPr>
        <w:t>总工程师</w:t>
      </w:r>
      <w:r>
        <w:t>质量责任</w:t>
      </w:r>
    </w:p>
    <w:p>
      <w:pPr>
        <w:ind w:firstLine="480"/>
      </w:pPr>
      <w:r>
        <w:rPr>
          <w:rFonts w:hint="eastAsia"/>
        </w:rPr>
        <w:t>（一）</w:t>
      </w:r>
      <w:r>
        <w:t>认真贯彻执行国家及行业的各项法律、法规、标准、规范及公司的质量管理制度。</w:t>
      </w:r>
    </w:p>
    <w:p>
      <w:pPr>
        <w:ind w:firstLine="480"/>
      </w:pPr>
      <w:r>
        <w:rPr>
          <w:rFonts w:hint="eastAsia"/>
        </w:rPr>
        <w:t>（二）</w:t>
      </w:r>
      <w:r>
        <w:t>在项目经理领导下，主持日常的质量管理工作。</w:t>
      </w:r>
    </w:p>
    <w:p>
      <w:pPr>
        <w:ind w:firstLine="480"/>
      </w:pPr>
      <w:r>
        <w:rPr>
          <w:rFonts w:hint="eastAsia"/>
        </w:rPr>
        <w:t>（三）</w:t>
      </w:r>
      <w:r>
        <w:t>主持施工技术资料的收集和整理归档，确保其及时性、有效性、准确性。督促试验和见证取样检测工作。</w:t>
      </w:r>
    </w:p>
    <w:p>
      <w:pPr>
        <w:ind w:firstLine="480"/>
      </w:pPr>
      <w:r>
        <w:rPr>
          <w:rFonts w:hint="eastAsia"/>
        </w:rPr>
        <w:t>（四）</w:t>
      </w:r>
      <w:r>
        <w:t>负责总承包项目部的</w:t>
      </w:r>
      <w:r>
        <w:rPr>
          <w:rFonts w:ascii="宋体" w:hAnsi="宋体"/>
        </w:rPr>
        <w:t>“</w:t>
      </w:r>
      <w:r>
        <w:t>QC</w:t>
      </w:r>
      <w:r>
        <w:rPr>
          <w:rFonts w:ascii="宋体" w:hAnsi="宋体"/>
        </w:rPr>
        <w:t>”</w:t>
      </w:r>
      <w:r>
        <w:t>活动，并组织开展</w:t>
      </w:r>
      <w:r>
        <w:rPr>
          <w:rFonts w:ascii="宋体" w:hAnsi="宋体"/>
        </w:rPr>
        <w:t>“</w:t>
      </w:r>
      <w:r>
        <w:t>QC</w:t>
      </w:r>
      <w:r>
        <w:rPr>
          <w:rFonts w:ascii="宋体" w:hAnsi="宋体"/>
        </w:rPr>
        <w:t>”</w:t>
      </w:r>
      <w:r>
        <w:t>活动。</w:t>
      </w:r>
    </w:p>
    <w:p>
      <w:pPr>
        <w:ind w:firstLine="480"/>
      </w:pPr>
      <w:r>
        <w:rPr>
          <w:rFonts w:hint="eastAsia"/>
        </w:rPr>
        <w:t>（五）</w:t>
      </w:r>
      <w:r>
        <w:t>主持项目的图纸会审和方案交底。</w:t>
      </w:r>
    </w:p>
    <w:p>
      <w:pPr>
        <w:ind w:firstLine="480"/>
      </w:pPr>
      <w:r>
        <w:rPr>
          <w:rFonts w:hint="eastAsia"/>
        </w:rPr>
        <w:t>（六）</w:t>
      </w:r>
      <w:r>
        <w:t>负责审核工区项目部报送的施工方案和专项方案，并组织工区项目部做好技术交底工作。</w:t>
      </w:r>
    </w:p>
    <w:p>
      <w:pPr>
        <w:ind w:firstLine="480"/>
      </w:pPr>
      <w:r>
        <w:rPr>
          <w:rFonts w:hint="eastAsia"/>
        </w:rPr>
        <w:t>（七）</w:t>
      </w:r>
      <w:r>
        <w:t>及时掌握项目质量动态，及时分析、研究、采取对策；组织项目质量问题的分析、研究，并提出处理意见。</w:t>
      </w:r>
    </w:p>
    <w:p>
      <w:pPr>
        <w:ind w:firstLine="480"/>
      </w:pPr>
      <w:r>
        <w:rPr>
          <w:rFonts w:hint="eastAsia"/>
        </w:rPr>
        <w:t>（八）</w:t>
      </w:r>
      <w:r>
        <w:t>组织工区项目部做好分部、单位工程的自评工作，并参与相对应的验收工作。</w:t>
      </w:r>
    </w:p>
    <w:p>
      <w:pPr>
        <w:ind w:firstLine="480"/>
      </w:pPr>
      <w:r>
        <w:rPr>
          <w:rFonts w:hint="eastAsia"/>
        </w:rPr>
        <w:t>（九）</w:t>
      </w:r>
      <w:r>
        <w:t>负责总承包项目部人员技术培训工作。</w:t>
      </w:r>
    </w:p>
    <w:p>
      <w:pPr>
        <w:ind w:firstLine="480"/>
      </w:pPr>
      <w:r>
        <w:rPr>
          <w:rFonts w:hint="eastAsia"/>
        </w:rPr>
        <w:t>（十）</w:t>
      </w:r>
      <w:r>
        <w:t>参加首件验收及关键工程条件验收。</w:t>
      </w:r>
    </w:p>
    <w:p>
      <w:pPr>
        <w:pStyle w:val="30"/>
        <w:ind w:left="0" w:firstLine="480" w:firstLineChars="200"/>
      </w:pPr>
      <w:r>
        <w:t>安质环保部质量责任</w:t>
      </w:r>
    </w:p>
    <w:p>
      <w:pPr>
        <w:ind w:firstLine="480"/>
      </w:pPr>
      <w:r>
        <w:rPr>
          <w:rFonts w:hint="eastAsia"/>
        </w:rPr>
        <w:t>（一）</w:t>
      </w:r>
      <w:r>
        <w:t>贯彻执行国家相关政策、法令及有关质量方面的规章制度。负责组织总承包项目部质量会议工作。</w:t>
      </w:r>
    </w:p>
    <w:p>
      <w:pPr>
        <w:ind w:firstLine="480"/>
      </w:pPr>
      <w:r>
        <w:rPr>
          <w:rFonts w:hint="eastAsia"/>
        </w:rPr>
        <w:t>（二）</w:t>
      </w:r>
      <w:r>
        <w:t>协助办理质量监督手续；配合质量监督检查，做好监督信息传递和反馈工作，定期向项目公司及公司上报质量管理工作。</w:t>
      </w:r>
    </w:p>
    <w:p>
      <w:pPr>
        <w:ind w:firstLine="480"/>
      </w:pPr>
      <w:r>
        <w:rPr>
          <w:rFonts w:hint="eastAsia"/>
        </w:rPr>
        <w:t>（三）</w:t>
      </w:r>
      <w:r>
        <w:t>负责对各工区项目部的日常</w:t>
      </w:r>
      <w:r>
        <w:rPr>
          <w:rFonts w:hint="eastAsia"/>
        </w:rPr>
        <w:t>质量</w:t>
      </w:r>
      <w:r>
        <w:t>管理及考核。</w:t>
      </w:r>
    </w:p>
    <w:p>
      <w:pPr>
        <w:ind w:firstLine="480"/>
      </w:pPr>
      <w:r>
        <w:rPr>
          <w:rFonts w:hint="eastAsia"/>
        </w:rPr>
        <w:t>（四）</w:t>
      </w:r>
      <w:r>
        <w:t>牵头组织总承包项目部内部质量管理培训及各工区项目部关键岗位人员质量管理培训。</w:t>
      </w:r>
    </w:p>
    <w:p>
      <w:pPr>
        <w:ind w:firstLine="480"/>
      </w:pPr>
      <w:r>
        <w:rPr>
          <w:rFonts w:hint="eastAsia"/>
        </w:rPr>
        <w:t>（五）</w:t>
      </w:r>
      <w:r>
        <w:t>参与重要工程施工方案审查。</w:t>
      </w:r>
    </w:p>
    <w:p>
      <w:pPr>
        <w:ind w:firstLine="480"/>
      </w:pPr>
      <w:r>
        <w:rPr>
          <w:rFonts w:hint="eastAsia"/>
        </w:rPr>
        <w:t>（六）</w:t>
      </w:r>
      <w:r>
        <w:t>负责对工程试验检测和专业检测进行监督管理。</w:t>
      </w:r>
    </w:p>
    <w:p>
      <w:pPr>
        <w:ind w:firstLine="480"/>
      </w:pPr>
      <w:r>
        <w:rPr>
          <w:rFonts w:hint="eastAsia"/>
        </w:rPr>
        <w:t>（七）</w:t>
      </w:r>
      <w:r>
        <w:t>组织对照技术标准、设计文件进行质量检查，参与重要或特殊单位工程的施工质量验收。</w:t>
      </w:r>
    </w:p>
    <w:p>
      <w:pPr>
        <w:ind w:firstLine="480"/>
      </w:pPr>
      <w:r>
        <w:rPr>
          <w:rFonts w:hint="eastAsia"/>
        </w:rPr>
        <w:t>（八）</w:t>
      </w:r>
      <w:r>
        <w:t>参与或配合质量事故调查分析，研究审查有关方案措施等具体工作，并根据上级部门做出的处理决定，按工程质量可追溯制度对相关管理人员责任追究。</w:t>
      </w:r>
    </w:p>
    <w:p>
      <w:pPr>
        <w:ind w:firstLine="480"/>
      </w:pPr>
      <w:r>
        <w:rPr>
          <w:rFonts w:hint="eastAsia"/>
        </w:rPr>
        <w:t>（九）</w:t>
      </w:r>
      <w:r>
        <w:t>抓好质量红线管理和工序转换质量控制；参与和检查原材料、构配件、设备的现场质量验收情况。</w:t>
      </w:r>
    </w:p>
    <w:p>
      <w:pPr>
        <w:ind w:firstLine="480"/>
      </w:pPr>
      <w:r>
        <w:rPr>
          <w:rFonts w:hint="eastAsia"/>
        </w:rPr>
        <w:t>（十）</w:t>
      </w:r>
      <w:r>
        <w:t>参加首件验收及关键工程条件验收。</w:t>
      </w:r>
    </w:p>
    <w:p>
      <w:pPr>
        <w:ind w:firstLine="480"/>
      </w:pPr>
      <w:r>
        <w:rPr>
          <w:rFonts w:hint="eastAsia"/>
        </w:rPr>
        <w:t>（十一）</w:t>
      </w:r>
      <w:r>
        <w:t>按有关规定，组织上报有关质量管理材料及统计报表。</w:t>
      </w:r>
    </w:p>
    <w:p>
      <w:pPr>
        <w:ind w:firstLine="480"/>
      </w:pPr>
      <w:r>
        <w:rPr>
          <w:rFonts w:hint="eastAsia"/>
        </w:rPr>
        <w:t>（十二）</w:t>
      </w:r>
      <w:r>
        <w:t>参加工程竣工验收。</w:t>
      </w:r>
    </w:p>
    <w:p>
      <w:pPr>
        <w:pStyle w:val="30"/>
        <w:ind w:left="0" w:firstLine="480" w:firstLineChars="200"/>
      </w:pPr>
      <w:r>
        <w:t>工程部质量职责</w:t>
      </w:r>
    </w:p>
    <w:p>
      <w:pPr>
        <w:ind w:firstLine="480"/>
      </w:pPr>
      <w:r>
        <w:rPr>
          <w:rFonts w:hint="eastAsia"/>
        </w:rPr>
        <w:t>（一）</w:t>
      </w:r>
      <w:r>
        <w:t>贯彻、执行国家的技术、质量、计量政策与相关的施工规范、标准。负责组织</w:t>
      </w:r>
      <w:r>
        <w:rPr>
          <w:rFonts w:hint="eastAsia"/>
        </w:rPr>
        <w:t>总承包项目部</w:t>
      </w:r>
      <w:r>
        <w:t>技术、质量工作会议。</w:t>
      </w:r>
    </w:p>
    <w:p>
      <w:pPr>
        <w:ind w:firstLine="480"/>
      </w:pPr>
      <w:r>
        <w:rPr>
          <w:rFonts w:hint="eastAsia"/>
        </w:rPr>
        <w:t>（二）</w:t>
      </w:r>
      <w:r>
        <w:t>对建设工程施工技术标准把关，负责对图纸进行审核，并确保现场严格按图施工。</w:t>
      </w:r>
    </w:p>
    <w:p>
      <w:pPr>
        <w:ind w:firstLine="480"/>
      </w:pPr>
      <w:r>
        <w:rPr>
          <w:rFonts w:hint="eastAsia"/>
        </w:rPr>
        <w:t>（三）</w:t>
      </w:r>
      <w:r>
        <w:t>负责审查各工区项目部施工组织设计，参与重大项目方案编写、交底工作。</w:t>
      </w:r>
    </w:p>
    <w:p>
      <w:pPr>
        <w:ind w:firstLine="480"/>
      </w:pPr>
      <w:r>
        <w:rPr>
          <w:rFonts w:hint="eastAsia"/>
        </w:rPr>
        <w:t>（四）</w:t>
      </w:r>
      <w:r>
        <w:t>负责编制总承包项目部作业指导书清单，检查工区项目部编制的施工作业指导书，负责施工工艺、工法标准化管理。</w:t>
      </w:r>
    </w:p>
    <w:p>
      <w:pPr>
        <w:ind w:firstLine="480"/>
      </w:pPr>
      <w:r>
        <w:rPr>
          <w:rFonts w:hint="eastAsia"/>
        </w:rPr>
        <w:t>（五）</w:t>
      </w:r>
      <w:r>
        <w:t>负责</w:t>
      </w:r>
      <w:r>
        <w:rPr>
          <w:rFonts w:ascii="宋体" w:hAnsi="宋体"/>
        </w:rPr>
        <w:t>“</w:t>
      </w:r>
      <w:r>
        <w:t>四新</w:t>
      </w:r>
      <w:r>
        <w:rPr>
          <w:rFonts w:ascii="宋体" w:hAnsi="宋体"/>
        </w:rPr>
        <w:t>”</w:t>
      </w:r>
      <w:r>
        <w:t>与科技成果推广应用方案的制定与实施及信息提供。</w:t>
      </w:r>
    </w:p>
    <w:p>
      <w:pPr>
        <w:ind w:firstLine="480"/>
      </w:pPr>
      <w:r>
        <w:rPr>
          <w:rFonts w:hint="eastAsia"/>
        </w:rPr>
        <w:t>（六）</w:t>
      </w:r>
      <w:r>
        <w:t>定期组织测量控制网复查，指导精测网质量管理及现场控制。</w:t>
      </w:r>
    </w:p>
    <w:p>
      <w:pPr>
        <w:ind w:firstLine="480"/>
      </w:pPr>
      <w:r>
        <w:rPr>
          <w:rFonts w:hint="eastAsia"/>
        </w:rPr>
        <w:t>（七）</w:t>
      </w:r>
      <w:r>
        <w:t>审查沉降观测、数据分析及成果评估工作。</w:t>
      </w:r>
    </w:p>
    <w:p>
      <w:pPr>
        <w:ind w:firstLine="480"/>
      </w:pPr>
      <w:r>
        <w:rPr>
          <w:rFonts w:hint="eastAsia"/>
        </w:rPr>
        <w:t>（八）</w:t>
      </w:r>
      <w:r>
        <w:t>组织站前、站后</w:t>
      </w:r>
      <w:r>
        <w:rPr>
          <w:rFonts w:ascii="宋体" w:hAnsi="宋体"/>
        </w:rPr>
        <w:t>“</w:t>
      </w:r>
      <w:r>
        <w:t>四电</w:t>
      </w:r>
      <w:r>
        <w:rPr>
          <w:rFonts w:ascii="宋体" w:hAnsi="宋体"/>
        </w:rPr>
        <w:t>”</w:t>
      </w:r>
      <w:r>
        <w:t>接口技术标准管理工作。</w:t>
      </w:r>
    </w:p>
    <w:p>
      <w:pPr>
        <w:ind w:firstLine="480"/>
      </w:pPr>
      <w:r>
        <w:rPr>
          <w:rFonts w:hint="eastAsia"/>
        </w:rPr>
        <w:t>（九）</w:t>
      </w:r>
      <w:r>
        <w:t>参与或配合工程质量事故调查处理。</w:t>
      </w:r>
    </w:p>
    <w:p>
      <w:pPr>
        <w:ind w:firstLine="480"/>
      </w:pPr>
      <w:r>
        <w:rPr>
          <w:rFonts w:hint="eastAsia"/>
        </w:rPr>
        <w:t>（十）</w:t>
      </w:r>
      <w:r>
        <w:t xml:space="preserve">参与分部工程、单位工程验收及工程竣工验收。 </w:t>
      </w:r>
    </w:p>
    <w:p>
      <w:pPr>
        <w:ind w:firstLine="480"/>
      </w:pPr>
      <w:r>
        <w:rPr>
          <w:rFonts w:hint="eastAsia"/>
        </w:rPr>
        <w:t>（十一）</w:t>
      </w:r>
      <w:r>
        <w:t>制定总承包项目部施工技术管理标准。</w:t>
      </w:r>
    </w:p>
    <w:p>
      <w:pPr>
        <w:pStyle w:val="30"/>
        <w:ind w:left="0" w:firstLine="480" w:firstLineChars="200"/>
        <w:rPr>
          <w:sz w:val="28"/>
          <w:szCs w:val="28"/>
        </w:rPr>
      </w:pPr>
      <w:r>
        <w:rPr>
          <w:rFonts w:hint="eastAsia"/>
        </w:rPr>
        <w:t>物资设备部</w:t>
      </w:r>
      <w:r>
        <w:t>质量职责</w:t>
      </w:r>
    </w:p>
    <w:p>
      <w:pPr>
        <w:ind w:firstLine="480"/>
      </w:pPr>
      <w:r>
        <w:rPr>
          <w:rFonts w:hint="eastAsia"/>
        </w:rPr>
        <w:t>（一）</w:t>
      </w:r>
      <w:r>
        <w:t>负责物资设备釆购质量管理和供应过程质量控制。牵头收集集中采购物资的合格证明文件。</w:t>
      </w:r>
    </w:p>
    <w:p>
      <w:pPr>
        <w:ind w:firstLine="480"/>
      </w:pPr>
      <w:r>
        <w:rPr>
          <w:rFonts w:hint="eastAsia"/>
        </w:rPr>
        <w:t>（二）</w:t>
      </w:r>
      <w:r>
        <w:t xml:space="preserve">配合开展进场物资设备相关质量管理工作。 </w:t>
      </w:r>
    </w:p>
    <w:p>
      <w:pPr>
        <w:ind w:firstLine="480"/>
      </w:pPr>
      <w:r>
        <w:rPr>
          <w:rFonts w:hint="eastAsia"/>
        </w:rPr>
        <w:t>（三）</w:t>
      </w:r>
      <w:r>
        <w:t>参与或配合工程质量事故调查处理。</w:t>
      </w:r>
    </w:p>
    <w:p>
      <w:pPr>
        <w:pStyle w:val="30"/>
        <w:ind w:left="0" w:firstLine="480" w:firstLineChars="200"/>
      </w:pPr>
      <w:r>
        <w:t>合约部质量职责</w:t>
      </w:r>
    </w:p>
    <w:p>
      <w:pPr>
        <w:ind w:firstLine="480"/>
      </w:pPr>
      <w:r>
        <w:rPr>
          <w:rFonts w:hint="eastAsia"/>
        </w:rPr>
        <w:t>（一）</w:t>
      </w:r>
      <w:r>
        <w:t>参与工程质量评比考核管理。</w:t>
      </w:r>
    </w:p>
    <w:p>
      <w:pPr>
        <w:ind w:firstLine="480"/>
        <w:rPr>
          <w:b/>
          <w:sz w:val="32"/>
          <w:szCs w:val="22"/>
        </w:rPr>
      </w:pPr>
      <w:r>
        <w:rPr>
          <w:rFonts w:hint="eastAsia"/>
        </w:rPr>
        <w:t>（二）</w:t>
      </w:r>
      <w:r>
        <w:t>参与工程质量事故调查处理。</w:t>
      </w:r>
      <w:r>
        <w:br w:type="page"/>
      </w:r>
    </w:p>
    <w:p>
      <w:pPr>
        <w:pStyle w:val="28"/>
        <w:ind w:left="0"/>
        <w:rPr>
          <w:sz w:val="36"/>
        </w:rPr>
      </w:pPr>
      <w:bookmarkStart w:id="4" w:name="_Toc29627"/>
      <w:r>
        <w:rPr>
          <w:sz w:val="36"/>
        </w:rPr>
        <w:t>工区项目部质量管理责任制</w:t>
      </w:r>
      <w:r>
        <w:rPr>
          <w:rFonts w:hint="eastAsia"/>
          <w:sz w:val="36"/>
        </w:rPr>
        <w:t>度</w:t>
      </w:r>
      <w:bookmarkEnd w:id="4"/>
    </w:p>
    <w:p>
      <w:pPr>
        <w:pStyle w:val="30"/>
        <w:numPr>
          <w:ilvl w:val="0"/>
          <w:numId w:val="4"/>
        </w:numPr>
        <w:ind w:left="0" w:firstLine="420"/>
      </w:pPr>
      <w:r>
        <w:t>工区项目部质量责任</w:t>
      </w:r>
    </w:p>
    <w:p>
      <w:pPr>
        <w:ind w:firstLine="480"/>
      </w:pPr>
      <w:r>
        <w:rPr>
          <w:rFonts w:hint="eastAsia"/>
        </w:rPr>
        <w:t>（一）</w:t>
      </w:r>
      <w:r>
        <w:t>工区项目部负责贯彻落实总承包项目部及上级有关质量制度、质量标准和各项技术要求，编制质量目标和质量改进措施，确保质量管理体系在本工区项目部的有效运行。</w:t>
      </w:r>
    </w:p>
    <w:p>
      <w:pPr>
        <w:ind w:firstLine="480"/>
      </w:pPr>
      <w:r>
        <w:rPr>
          <w:rFonts w:hint="eastAsia"/>
        </w:rPr>
        <w:t>（二）</w:t>
      </w:r>
      <w:r>
        <w:t>实行全面质量管理，认真做好技术交底、测量放样工作，合理调配人员、机械设备、材料，严格遵循施工过程作业程序。</w:t>
      </w:r>
    </w:p>
    <w:p>
      <w:pPr>
        <w:ind w:firstLine="480"/>
      </w:pPr>
      <w:r>
        <w:rPr>
          <w:rFonts w:hint="eastAsia"/>
        </w:rPr>
        <w:t>（三）</w:t>
      </w:r>
      <w:r>
        <w:t>抓好施工现场的培训教育工作，保障检查质量方面规范、标准、制度的落实、宣传、教育、培训。</w:t>
      </w:r>
    </w:p>
    <w:p>
      <w:pPr>
        <w:ind w:firstLine="480"/>
      </w:pPr>
      <w:r>
        <w:rPr>
          <w:rFonts w:hint="eastAsia"/>
        </w:rPr>
        <w:t>（四）</w:t>
      </w:r>
      <w:r>
        <w:t>监督做好</w:t>
      </w:r>
      <w:r>
        <w:rPr>
          <w:rFonts w:ascii="宋体" w:hAnsi="宋体"/>
        </w:rPr>
        <w:t>“</w:t>
      </w:r>
      <w:r>
        <w:t>工前遵守设计图纸、规范、标准</w:t>
      </w:r>
      <w:r>
        <w:rPr>
          <w:rFonts w:ascii="宋体" w:hAnsi="宋体"/>
        </w:rPr>
        <w:t>”</w:t>
      </w:r>
      <w:r>
        <w:t>要求；检查施工是否符合设计图纸、规范、标准要求，是否对质量隐患及时整改。</w:t>
      </w:r>
    </w:p>
    <w:p>
      <w:pPr>
        <w:ind w:firstLine="480"/>
      </w:pPr>
      <w:r>
        <w:rPr>
          <w:rFonts w:hint="eastAsia"/>
        </w:rPr>
        <w:t>（五）</w:t>
      </w:r>
      <w:r>
        <w:t>主持本工区项目部质量检查和质量会议，检查、纠正施工中存在的质量问题，深入施工现场，对违反施工规范、标准和设计要求的情况提出纠正要求。参与工程质量事故的调查分析。</w:t>
      </w:r>
    </w:p>
    <w:p>
      <w:pPr>
        <w:ind w:firstLine="480"/>
      </w:pPr>
      <w:r>
        <w:rPr>
          <w:rFonts w:hint="eastAsia"/>
        </w:rPr>
        <w:t>（六）</w:t>
      </w:r>
      <w:r>
        <w:t>组织和指导员工参加各项质量活动，解决质量难题，对隐蔽工程、重难点工程的关键部位，重点工序的施工过程进行旁站。</w:t>
      </w:r>
    </w:p>
    <w:p>
      <w:pPr>
        <w:ind w:firstLine="480"/>
      </w:pPr>
      <w:r>
        <w:rPr>
          <w:rFonts w:hint="eastAsia"/>
        </w:rPr>
        <w:t>（七）</w:t>
      </w:r>
      <w:r>
        <w:t>组织开展QC小组活动，开展技术创新，积极推广应用</w:t>
      </w:r>
      <w:r>
        <w:rPr>
          <w:rFonts w:ascii="宋体" w:hAnsi="宋体"/>
        </w:rPr>
        <w:t>“</w:t>
      </w:r>
      <w:r>
        <w:t>四新</w:t>
      </w:r>
      <w:r>
        <w:rPr>
          <w:rFonts w:ascii="宋体" w:hAnsi="宋体"/>
        </w:rPr>
        <w:t>”</w:t>
      </w:r>
      <w:r>
        <w:t>科技成果和工法。</w:t>
      </w:r>
    </w:p>
    <w:p>
      <w:pPr>
        <w:ind w:firstLine="480"/>
      </w:pPr>
      <w:r>
        <w:rPr>
          <w:rFonts w:hint="eastAsia"/>
        </w:rPr>
        <w:t>（八）</w:t>
      </w:r>
      <w:r>
        <w:t>做好施工日志、各种原始记录和质量评定资料等相关技术资料的编写、收集整理、归档。按规定及时提报质量统计报表和分析报告。</w:t>
      </w:r>
    </w:p>
    <w:p>
      <w:pPr>
        <w:pStyle w:val="30"/>
        <w:ind w:left="0" w:firstLine="480" w:firstLineChars="200"/>
      </w:pPr>
      <w:r>
        <w:t>工区项目部负责人质量责任</w:t>
      </w:r>
    </w:p>
    <w:p>
      <w:pPr>
        <w:ind w:firstLine="480"/>
      </w:pPr>
      <w:r>
        <w:rPr>
          <w:rFonts w:hint="eastAsia"/>
        </w:rPr>
        <w:t>（一）工区项目部项目经理和工区项目部常务副经理是工区项目部质量负责人，</w:t>
      </w:r>
      <w:r>
        <w:t>工区项目部负责人对工区项目部项目工程质量、质量管理工作全面负责。领导项目贯彻执行国家的有关质量方针政策和上级质量管理规章制度，贯彻落实工程质量责任制。</w:t>
      </w:r>
    </w:p>
    <w:p>
      <w:pPr>
        <w:ind w:firstLine="480"/>
      </w:pPr>
      <w:r>
        <w:rPr>
          <w:rFonts w:hint="eastAsia"/>
        </w:rPr>
        <w:t>（二）</w:t>
      </w:r>
      <w:r>
        <w:t>组织对工区项目部全体员工进行质量意识的教育，特别应重视各级管理人员的职业道德教育，进行</w:t>
      </w:r>
      <w:r>
        <w:rPr>
          <w:rFonts w:ascii="宋体" w:hAnsi="宋体"/>
        </w:rPr>
        <w:t>“</w:t>
      </w:r>
      <w:r>
        <w:t>百年大计，质量第一</w:t>
      </w:r>
      <w:r>
        <w:rPr>
          <w:rFonts w:ascii="宋体" w:hAnsi="宋体"/>
        </w:rPr>
        <w:t>”</w:t>
      </w:r>
      <w:r>
        <w:t>的思想教育，根据总承包项目部要求组织开展创优质工程活动。</w:t>
      </w:r>
    </w:p>
    <w:p>
      <w:pPr>
        <w:ind w:firstLine="480"/>
      </w:pPr>
      <w:r>
        <w:rPr>
          <w:rFonts w:hint="eastAsia"/>
        </w:rPr>
        <w:t>（三）</w:t>
      </w:r>
      <w:r>
        <w:t>掌握工程质量情况，协调质量保障工作。</w:t>
      </w:r>
    </w:p>
    <w:p>
      <w:pPr>
        <w:ind w:firstLine="480"/>
      </w:pPr>
      <w:r>
        <w:rPr>
          <w:rFonts w:hint="eastAsia"/>
        </w:rPr>
        <w:t>（四）</w:t>
      </w:r>
      <w:r>
        <w:t>组织学习总结和推广质量管理方面的先进经验。</w:t>
      </w:r>
    </w:p>
    <w:p>
      <w:pPr>
        <w:ind w:firstLine="480"/>
      </w:pPr>
      <w:r>
        <w:rPr>
          <w:rFonts w:hint="eastAsia"/>
        </w:rPr>
        <w:t>（五）</w:t>
      </w:r>
      <w:r>
        <w:t>组织本工区项目部贯彻实施GB/T 19001—2016标准，落实总承包项目部质量管理方针。</w:t>
      </w:r>
    </w:p>
    <w:p>
      <w:pPr>
        <w:ind w:firstLine="480"/>
      </w:pPr>
      <w:r>
        <w:rPr>
          <w:rFonts w:hint="eastAsia"/>
        </w:rPr>
        <w:t>（六）</w:t>
      </w:r>
      <w:r>
        <w:t>有计划地对质量检查人员进行培训，支持质检人员工作，授予质检人员质量否决权。对质量事故按</w:t>
      </w:r>
      <w:r>
        <w:rPr>
          <w:rFonts w:ascii="宋体" w:hAnsi="宋体"/>
        </w:rPr>
        <w:t>“</w:t>
      </w:r>
      <w:r>
        <w:t>四不放过</w:t>
      </w:r>
      <w:r>
        <w:rPr>
          <w:rFonts w:ascii="宋体" w:hAnsi="宋体"/>
        </w:rPr>
        <w:t>”</w:t>
      </w:r>
      <w:r>
        <w:t>的原则进行处理。</w:t>
      </w:r>
    </w:p>
    <w:p>
      <w:pPr>
        <w:pStyle w:val="30"/>
        <w:ind w:left="0" w:firstLine="480" w:firstLineChars="200"/>
      </w:pPr>
      <w:r>
        <w:t>工区项目部技术负责人质量责任</w:t>
      </w:r>
    </w:p>
    <w:p>
      <w:pPr>
        <w:ind w:firstLine="480"/>
      </w:pPr>
      <w:r>
        <w:rPr>
          <w:rFonts w:hint="eastAsia"/>
        </w:rPr>
        <w:t>（一）</w:t>
      </w:r>
      <w:r>
        <w:t>对本工区项目部施工工程质量技术负直接责任，协助工区项目部负责人搞好本工区项目部质量管理工作。</w:t>
      </w:r>
    </w:p>
    <w:p>
      <w:pPr>
        <w:ind w:firstLine="480"/>
      </w:pPr>
      <w:r>
        <w:rPr>
          <w:rFonts w:hint="eastAsia"/>
        </w:rPr>
        <w:t>（二）</w:t>
      </w:r>
      <w:r>
        <w:t>认真贯彻执行国家有关质量方针政策、规范、规程、标准和项目制订的质量、技术管理规章制度。</w:t>
      </w:r>
    </w:p>
    <w:p>
      <w:pPr>
        <w:ind w:firstLine="480"/>
      </w:pPr>
      <w:r>
        <w:rPr>
          <w:rFonts w:hint="eastAsia"/>
        </w:rPr>
        <w:t>（三）</w:t>
      </w:r>
      <w:r>
        <w:t>负责本工区项目部工程技术人员质量管理，技术培训。组织工程技术人员学习施工验收规范、分项工程工艺标准、质量检验评定标准，并负责实施。</w:t>
      </w:r>
    </w:p>
    <w:p>
      <w:pPr>
        <w:ind w:firstLine="480"/>
      </w:pPr>
      <w:r>
        <w:rPr>
          <w:rFonts w:hint="eastAsia"/>
        </w:rPr>
        <w:t>（四）</w:t>
      </w:r>
      <w:r>
        <w:t>负责组织编制施工组织设计、施工方案，季节性施工措施中保证工程质量的技术措施，并负责实施。</w:t>
      </w:r>
    </w:p>
    <w:p>
      <w:pPr>
        <w:ind w:firstLine="480"/>
      </w:pPr>
      <w:r>
        <w:rPr>
          <w:rFonts w:hint="eastAsia"/>
        </w:rPr>
        <w:t>（五）</w:t>
      </w:r>
      <w:r>
        <w:t>组织项目工程技术、质量交底。</w:t>
      </w:r>
    </w:p>
    <w:p>
      <w:pPr>
        <w:ind w:firstLine="480"/>
      </w:pPr>
      <w:r>
        <w:rPr>
          <w:rFonts w:hint="eastAsia"/>
        </w:rPr>
        <w:t>（六）</w:t>
      </w:r>
      <w:r>
        <w:t>参加质量大检查，指导质检员工作，贯彻执行</w:t>
      </w:r>
      <w:r>
        <w:rPr>
          <w:rFonts w:ascii="宋体" w:hAnsi="宋体"/>
        </w:rPr>
        <w:t>“</w:t>
      </w:r>
      <w:r>
        <w:t>三检制</w:t>
      </w:r>
      <w:r>
        <w:rPr>
          <w:rFonts w:ascii="宋体" w:hAnsi="宋体"/>
        </w:rPr>
        <w:t>”</w:t>
      </w:r>
      <w:r>
        <w:t>，</w:t>
      </w:r>
      <w:r>
        <w:rPr>
          <w:rFonts w:ascii="宋体" w:hAnsi="宋体"/>
        </w:rPr>
        <w:t>“</w:t>
      </w:r>
      <w:r>
        <w:t>样板制</w:t>
      </w:r>
      <w:r>
        <w:rPr>
          <w:rFonts w:ascii="宋体" w:hAnsi="宋体"/>
        </w:rPr>
        <w:t>”</w:t>
      </w:r>
      <w:r>
        <w:t>。协助工区项目部负责人抓好全面质量管理。</w:t>
      </w:r>
    </w:p>
    <w:p>
      <w:pPr>
        <w:ind w:firstLine="480"/>
      </w:pPr>
      <w:r>
        <w:rPr>
          <w:rFonts w:hint="eastAsia"/>
        </w:rPr>
        <w:t>（七）</w:t>
      </w:r>
      <w:r>
        <w:t>对新结构、新工艺、新材料提出保证质量的技术措施，组织对新工艺、新材料施工质量和施工样板质量的鉴定。</w:t>
      </w:r>
    </w:p>
    <w:p>
      <w:pPr>
        <w:ind w:firstLine="480"/>
      </w:pPr>
      <w:r>
        <w:rPr>
          <w:rFonts w:hint="eastAsia"/>
        </w:rPr>
        <w:t>（八）</w:t>
      </w:r>
      <w:r>
        <w:t>负责一般质量事故的技术处理，重大质量事故提出技术处理意见报总承包项目部审定。发生质量事故及时向项目</w:t>
      </w:r>
      <w:r>
        <w:rPr>
          <w:rFonts w:hint="eastAsia"/>
        </w:rPr>
        <w:t>总工程师</w:t>
      </w:r>
      <w:r>
        <w:t>汇报。参加工程质量事故的分析处理，督促填写质量事故报告，报送总承包项目部安质环保部。</w:t>
      </w:r>
    </w:p>
    <w:p>
      <w:pPr>
        <w:pStyle w:val="30"/>
        <w:ind w:left="0" w:firstLine="480" w:firstLineChars="200"/>
      </w:pPr>
      <w:r>
        <w:t>施工员的质量责任</w:t>
      </w:r>
    </w:p>
    <w:p>
      <w:pPr>
        <w:ind w:firstLine="480"/>
      </w:pPr>
      <w:r>
        <w:rPr>
          <w:rFonts w:hint="eastAsia"/>
        </w:rPr>
        <w:t>（一）</w:t>
      </w:r>
      <w:r>
        <w:t>按设计图纸、施工规范、质量标准、施工组织设计（方案）组织施工，对单位工程或承担的分部工程施工质量负直接管理责任。</w:t>
      </w:r>
    </w:p>
    <w:p>
      <w:pPr>
        <w:ind w:firstLine="480"/>
      </w:pPr>
      <w:r>
        <w:rPr>
          <w:rFonts w:hint="eastAsia"/>
        </w:rPr>
        <w:t>（二）</w:t>
      </w:r>
      <w:r>
        <w:t>下达施工任务时、进行书面的技术、工艺、质量标准交底。负责交底资料签字、在施工中负有检查、督促执行责任。</w:t>
      </w:r>
    </w:p>
    <w:p>
      <w:pPr>
        <w:ind w:firstLine="480"/>
      </w:pPr>
      <w:r>
        <w:rPr>
          <w:rFonts w:hint="eastAsia"/>
        </w:rPr>
        <w:t>（三）</w:t>
      </w:r>
      <w:r>
        <w:t>对工程使用的材料、成品、半成品、构件质量负责，对不符合质量标准的材料有上报处理责任。负责组织工序自检、互检、交接检。</w:t>
      </w:r>
    </w:p>
    <w:p>
      <w:pPr>
        <w:ind w:firstLine="480"/>
      </w:pPr>
      <w:r>
        <w:rPr>
          <w:rFonts w:hint="eastAsia"/>
        </w:rPr>
        <w:t>（四）</w:t>
      </w:r>
      <w:r>
        <w:t>参加分项工程质量检验评定、对检查评定资料的真实性负责。</w:t>
      </w:r>
    </w:p>
    <w:p>
      <w:pPr>
        <w:ind w:firstLine="480"/>
      </w:pPr>
      <w:r>
        <w:rPr>
          <w:rFonts w:hint="eastAsia"/>
        </w:rPr>
        <w:t>（五）</w:t>
      </w:r>
      <w:r>
        <w:t>参加隐蔽工程检查、验收，参加分项、分部工程验收及工程结构验收。</w:t>
      </w:r>
    </w:p>
    <w:p>
      <w:pPr>
        <w:ind w:firstLine="480"/>
      </w:pPr>
      <w:r>
        <w:rPr>
          <w:rFonts w:hint="eastAsia"/>
        </w:rPr>
        <w:t>（六）</w:t>
      </w:r>
      <w:r>
        <w:t>积极配合质检人员做好质量检查工作。发现质量事故立即向工区项目部技术负责人报告。</w:t>
      </w:r>
    </w:p>
    <w:p>
      <w:pPr>
        <w:ind w:firstLine="480"/>
      </w:pPr>
      <w:r>
        <w:rPr>
          <w:rFonts w:hint="eastAsia"/>
        </w:rPr>
        <w:t>（七）</w:t>
      </w:r>
      <w:r>
        <w:t>认真落实施工组织设计及专项方案，严格按照图纸及技术变更通知施工，做好各种隐蔽工程检查、验收，记录手续完整，资料齐全到位。</w:t>
      </w:r>
    </w:p>
    <w:p>
      <w:pPr>
        <w:ind w:firstLine="480"/>
      </w:pPr>
      <w:r>
        <w:rPr>
          <w:rFonts w:hint="eastAsia"/>
        </w:rPr>
        <w:t>（八）</w:t>
      </w:r>
      <w:r>
        <w:t>认真详细填写施工日记，不得遗漏后补。</w:t>
      </w:r>
    </w:p>
    <w:p>
      <w:pPr>
        <w:ind w:firstLine="480"/>
      </w:pPr>
      <w:r>
        <w:rPr>
          <w:rFonts w:hint="eastAsia"/>
        </w:rPr>
        <w:t>（九）</w:t>
      </w:r>
      <w:r>
        <w:t>合理安排劳动力、材料、机械、机具、设备的使用，合理安排组织施工作业，及时解决现场存在的技术问题。</w:t>
      </w:r>
    </w:p>
    <w:p>
      <w:pPr>
        <w:pStyle w:val="30"/>
        <w:ind w:left="0" w:firstLine="480" w:firstLineChars="200"/>
      </w:pPr>
      <w:r>
        <w:t>质检员的质量责任</w:t>
      </w:r>
    </w:p>
    <w:p>
      <w:pPr>
        <w:ind w:firstLine="480"/>
      </w:pPr>
      <w:r>
        <w:rPr>
          <w:rFonts w:hint="eastAsia"/>
        </w:rPr>
        <w:t>（一）</w:t>
      </w:r>
      <w:r>
        <w:t>严格按工程施工及验收规范、工程质量检验评定标准，监督检查工程质量。熟悉国家质量政策、法规、规范、标准和设计施工图。</w:t>
      </w:r>
    </w:p>
    <w:p>
      <w:pPr>
        <w:ind w:firstLine="480"/>
      </w:pPr>
      <w:r>
        <w:rPr>
          <w:rFonts w:hint="eastAsia"/>
        </w:rPr>
        <w:t>（二）</w:t>
      </w:r>
      <w:r>
        <w:t>严格把好每道工序的质量关，认真按质量管理规定和检验程序对工程进行检查，不合格不准进行下道工序施工。参加分部分项工程质量等级核定，对自己负责检查的分部分项工程质量等级负责。做到验收前自检不合格，不向监理（或甲方）报送。</w:t>
      </w:r>
    </w:p>
    <w:p>
      <w:pPr>
        <w:ind w:firstLine="480"/>
      </w:pPr>
      <w:r>
        <w:rPr>
          <w:rFonts w:hint="eastAsia"/>
        </w:rPr>
        <w:t>（三）</w:t>
      </w:r>
      <w:r>
        <w:t>参加主体结构验收、工程竣工验收，负责施工技术资料中质量保证资料的审查。</w:t>
      </w:r>
    </w:p>
    <w:p>
      <w:pPr>
        <w:ind w:firstLine="480"/>
      </w:pPr>
      <w:r>
        <w:rPr>
          <w:rFonts w:hint="eastAsia"/>
        </w:rPr>
        <w:t>（四）</w:t>
      </w:r>
      <w:r>
        <w:t>参加图纸会审和施工方案的研究，提出保证工程质量的建设性意见。参加新工艺、新技术、新材料施工质量的鉴定和施工</w:t>
      </w:r>
      <w:r>
        <w:rPr>
          <w:rFonts w:ascii="宋体" w:hAnsi="宋体"/>
        </w:rPr>
        <w:t>“</w:t>
      </w:r>
      <w:r>
        <w:t>样板</w:t>
      </w:r>
      <w:r>
        <w:rPr>
          <w:rFonts w:ascii="宋体" w:hAnsi="宋体"/>
        </w:rPr>
        <w:t>”</w:t>
      </w:r>
      <w:r>
        <w:t>质量的鉴定。</w:t>
      </w:r>
    </w:p>
    <w:p>
      <w:pPr>
        <w:ind w:firstLine="480"/>
      </w:pPr>
      <w:r>
        <w:rPr>
          <w:rFonts w:hint="eastAsia"/>
        </w:rPr>
        <w:t>（五）</w:t>
      </w:r>
      <w:r>
        <w:t>组织好本工区项目部质量检查，参加质量事故的调查处理。对质量监督站和上级业务部门提出的质量整改意见，负责督促整改。发现质量事故有逐级上报的责任，参加工程质量回访，督促搞好工程保修。</w:t>
      </w:r>
    </w:p>
    <w:p>
      <w:pPr>
        <w:ind w:firstLine="480"/>
      </w:pPr>
      <w:r>
        <w:rPr>
          <w:rFonts w:hint="eastAsia"/>
        </w:rPr>
        <w:t>（六）</w:t>
      </w:r>
      <w:r>
        <w:t>参加隐蔽工程的核查验收，不合格的不得在隐蔽资料上签字，不请监理（或甲方）检验。隐蔽工程必须当场检查，当场记录，不得进行隐蔽记录后补填。</w:t>
      </w:r>
    </w:p>
    <w:p>
      <w:pPr>
        <w:ind w:firstLine="480"/>
      </w:pPr>
      <w:r>
        <w:rPr>
          <w:rFonts w:hint="eastAsia"/>
        </w:rPr>
        <w:t>（七）</w:t>
      </w:r>
      <w:r>
        <w:t>发生问题及时解决，并如实报告。按规定做好各子单位工程的质量情况记录。</w:t>
      </w:r>
    </w:p>
    <w:p>
      <w:pPr>
        <w:ind w:firstLine="480"/>
      </w:pPr>
      <w:r>
        <w:rPr>
          <w:rFonts w:hint="eastAsia"/>
        </w:rPr>
        <w:t>（八）</w:t>
      </w:r>
      <w:r>
        <w:t>定期和不定期汇报所管工程的质量情况，指出存在的问题。跟踪检查，不发生漏检。</w:t>
      </w:r>
    </w:p>
    <w:p>
      <w:pPr>
        <w:ind w:firstLine="480"/>
      </w:pPr>
      <w:r>
        <w:rPr>
          <w:rFonts w:hint="eastAsia"/>
        </w:rPr>
        <w:t>（九）</w:t>
      </w:r>
      <w:r>
        <w:t>发现违章指挥，违章操作，必须立即制止，予以纠正。发现重大事故隐患应立即停止施工，并及时报告工区项目部技术负责人予以检验。</w:t>
      </w:r>
    </w:p>
    <w:p>
      <w:pPr>
        <w:ind w:firstLine="480"/>
      </w:pPr>
      <w:r>
        <w:rPr>
          <w:rFonts w:hint="eastAsia"/>
        </w:rPr>
        <w:t>（十）</w:t>
      </w:r>
      <w:r>
        <w:t>在工区项目部技术负责人指导下做好各项质量检查工作。</w:t>
      </w:r>
    </w:p>
    <w:p>
      <w:pPr>
        <w:ind w:firstLine="480"/>
      </w:pPr>
      <w:r>
        <w:rPr>
          <w:rFonts w:hint="eastAsia"/>
        </w:rPr>
        <w:t>（十一）</w:t>
      </w:r>
      <w:r>
        <w:t>必须坚持预防为主，关键步位、薄弱环节必须精心检查</w:t>
      </w:r>
      <w:r>
        <w:rPr>
          <w:rFonts w:hint="eastAsia"/>
        </w:rPr>
        <w:t>。</w:t>
      </w:r>
      <w:r>
        <w:t>坚持群检和专检相结合，协助施工员搞好自检、互检和交</w:t>
      </w:r>
      <w:r>
        <w:rPr>
          <w:rFonts w:hint="eastAsia"/>
        </w:rPr>
        <w:t>接</w:t>
      </w:r>
      <w:r>
        <w:t>检。</w:t>
      </w:r>
    </w:p>
    <w:p>
      <w:pPr>
        <w:ind w:firstLine="480"/>
      </w:pPr>
      <w:r>
        <w:rPr>
          <w:rFonts w:hint="eastAsia"/>
        </w:rPr>
        <w:t>（十二）</w:t>
      </w:r>
      <w:r>
        <w:t>必须经常深入现场，认真按图纸检查，按工艺检查，按标准检查，实测实量掌握第一手材料，做到发现问题早，反映问题准，解决问题快，为施工现场服务。</w:t>
      </w:r>
    </w:p>
    <w:p>
      <w:pPr>
        <w:spacing w:line="240" w:lineRule="auto"/>
        <w:ind w:firstLine="0" w:firstLineChars="0"/>
        <w:jc w:val="left"/>
        <w:rPr>
          <w:b/>
          <w:sz w:val="32"/>
          <w:szCs w:val="22"/>
        </w:rPr>
      </w:pPr>
      <w:r>
        <w:br w:type="page"/>
      </w:r>
    </w:p>
    <w:p>
      <w:pPr>
        <w:pStyle w:val="28"/>
        <w:ind w:left="0"/>
      </w:pPr>
      <w:bookmarkStart w:id="5" w:name="_Toc21239"/>
      <w:r>
        <w:rPr>
          <w:sz w:val="36"/>
        </w:rPr>
        <w:t>工程质量的一票否决</w:t>
      </w:r>
      <w:r>
        <w:rPr>
          <w:rFonts w:hint="eastAsia"/>
          <w:sz w:val="36"/>
        </w:rPr>
        <w:t>制度</w:t>
      </w:r>
      <w:bookmarkEnd w:id="5"/>
    </w:p>
    <w:p>
      <w:pPr>
        <w:pStyle w:val="30"/>
        <w:numPr>
          <w:ilvl w:val="0"/>
          <w:numId w:val="5"/>
        </w:numPr>
        <w:ind w:left="0" w:firstLine="480" w:firstLineChars="200"/>
      </w:pPr>
      <w:r>
        <w:rPr>
          <w:rFonts w:hint="eastAsia"/>
        </w:rPr>
        <w:t>工程质量是企业生存与发展关键所在，为有效地防止过程产品和竣工工程质量问题和质量缺陷，最大限度地避免返工和修补损失，向业主交付符合规范和合同要求的满意工程，为此特制定本制度。在施工过程中严格按照质量保证体系要求，施工单位对施工的工程从组成一项工程的每个单项工程抓起，实行工程质量一票否决制，发现不合格的分项工程立即进行返工处理，直至达标。</w:t>
      </w:r>
    </w:p>
    <w:p>
      <w:pPr>
        <w:pStyle w:val="30"/>
        <w:numPr>
          <w:ilvl w:val="0"/>
          <w:numId w:val="5"/>
        </w:numPr>
        <w:ind w:left="0" w:firstLine="480" w:firstLineChars="200"/>
      </w:pPr>
      <w:r>
        <w:rPr>
          <w:rFonts w:hint="eastAsia"/>
        </w:rPr>
        <w:t>具体在施工过程控制中应执行工程质量一票否决制度的项目如下：</w:t>
      </w:r>
    </w:p>
    <w:p>
      <w:pPr>
        <w:ind w:firstLine="480"/>
      </w:pPr>
      <w:r>
        <w:rPr>
          <w:rFonts w:hint="eastAsia"/>
        </w:rPr>
        <w:t>（一）施工过程控制中无记录；</w:t>
      </w:r>
    </w:p>
    <w:p>
      <w:pPr>
        <w:ind w:firstLine="480"/>
      </w:pPr>
      <w:r>
        <w:rPr>
          <w:rFonts w:hint="eastAsia"/>
        </w:rPr>
        <w:t>（二）材料不符合规范和设计要求的工程项目；</w:t>
      </w:r>
    </w:p>
    <w:p>
      <w:pPr>
        <w:ind w:firstLine="480"/>
      </w:pPr>
      <w:r>
        <w:rPr>
          <w:rFonts w:hint="eastAsia"/>
        </w:rPr>
        <w:t>（三）施工过程控制中因数据不准确或错误而进行的错误施工工程项目；</w:t>
      </w:r>
    </w:p>
    <w:p>
      <w:pPr>
        <w:ind w:firstLine="480"/>
      </w:pPr>
      <w:r>
        <w:rPr>
          <w:rFonts w:hint="eastAsia"/>
        </w:rPr>
        <w:t>（四）工程项目施工误差超出规范要求；</w:t>
      </w:r>
    </w:p>
    <w:p>
      <w:pPr>
        <w:ind w:firstLine="480"/>
      </w:pPr>
      <w:r>
        <w:rPr>
          <w:rFonts w:hint="eastAsia"/>
        </w:rPr>
        <w:t>（五）检测结果不合格的工程项目；</w:t>
      </w:r>
    </w:p>
    <w:p>
      <w:pPr>
        <w:ind w:firstLine="480"/>
      </w:pPr>
      <w:r>
        <w:rPr>
          <w:rFonts w:hint="eastAsia"/>
        </w:rPr>
        <w:t>（六）隐蔽工程未经过检查而进行下道工序施工的工程项目；</w:t>
      </w:r>
    </w:p>
    <w:p>
      <w:pPr>
        <w:ind w:firstLine="480"/>
      </w:pPr>
      <w:r>
        <w:rPr>
          <w:rFonts w:hint="eastAsia"/>
        </w:rPr>
        <w:t>（七）未进行分项或分部或单位工程评定就进行下道工序施工的；</w:t>
      </w:r>
    </w:p>
    <w:p>
      <w:pPr>
        <w:ind w:firstLine="480"/>
      </w:pPr>
      <w:r>
        <w:rPr>
          <w:rFonts w:hint="eastAsia"/>
        </w:rPr>
        <w:t>（八）存在质量隐患尚未整改或尚未整改完成继续下道工序施工的。</w:t>
      </w:r>
    </w:p>
    <w:p>
      <w:pPr>
        <w:pStyle w:val="30"/>
        <w:numPr>
          <w:ilvl w:val="0"/>
          <w:numId w:val="5"/>
        </w:numPr>
        <w:ind w:left="0" w:firstLine="480" w:firstLineChars="200"/>
        <w:rPr>
          <w:kern w:val="0"/>
        </w:rPr>
      </w:pPr>
      <w:r>
        <w:rPr>
          <w:rFonts w:hint="eastAsia"/>
          <w:kern w:val="0"/>
        </w:rPr>
        <w:t>总承包项目部及工区项目部管理人员均有权在发现上述质量问题时行使本项制度，行使人发现上述问题后，应立即下发整改通知单，对于不能立即整改或需要暂停施工整改的问题，报告总承包项目部主管领导，下发暂停工通知，停工整改。对于情节严重的给予严厉处罚。对发现质量问题并及时制止的人员上报公司给予通报表扬或经济奖励。</w:t>
      </w:r>
    </w:p>
    <w:p>
      <w:pPr>
        <w:pStyle w:val="30"/>
        <w:numPr>
          <w:ilvl w:val="0"/>
          <w:numId w:val="5"/>
        </w:numPr>
        <w:ind w:left="0" w:firstLine="480" w:firstLineChars="200"/>
        <w:rPr>
          <w:kern w:val="0"/>
        </w:rPr>
      </w:pPr>
      <w:r>
        <w:rPr>
          <w:rFonts w:hint="eastAsia"/>
          <w:kern w:val="0"/>
        </w:rPr>
        <w:t>整改责任人收到整改通知后，应组织相关管理人员制定整改措施或整改方案，定人、定时间、定措施及时整改。收到暂停工通知的，应当立即停止通知要求范围的工程施工，立即组织整改。</w:t>
      </w:r>
    </w:p>
    <w:p>
      <w:pPr>
        <w:pStyle w:val="30"/>
        <w:numPr>
          <w:ilvl w:val="0"/>
          <w:numId w:val="5"/>
        </w:numPr>
        <w:ind w:left="0" w:firstLine="480" w:firstLineChars="200"/>
      </w:pPr>
      <w:r>
        <w:rPr>
          <w:rFonts w:hint="eastAsia"/>
          <w:kern w:val="0"/>
        </w:rPr>
        <w:t>出现上述问题的工区，总承包项目部将在全线范围内进行通报，根据总包部相关奖惩制度进行处罚，必要时约谈工区项目部经理，情节严重的发函至其上级公司。</w:t>
      </w:r>
    </w:p>
    <w:p>
      <w:pPr>
        <w:ind w:firstLine="480"/>
      </w:pPr>
      <w:r>
        <w:br w:type="page"/>
      </w:r>
    </w:p>
    <w:p>
      <w:pPr>
        <w:pStyle w:val="28"/>
        <w:ind w:left="0"/>
      </w:pPr>
      <w:bookmarkStart w:id="6" w:name="_Toc24526"/>
      <w:r>
        <w:rPr>
          <w:sz w:val="36"/>
        </w:rPr>
        <w:t>质量责任登记制度</w:t>
      </w:r>
      <w:bookmarkEnd w:id="6"/>
    </w:p>
    <w:p>
      <w:pPr>
        <w:pStyle w:val="30"/>
        <w:numPr>
          <w:ilvl w:val="0"/>
          <w:numId w:val="6"/>
        </w:numPr>
        <w:ind w:left="0" w:firstLine="480" w:firstLineChars="200"/>
      </w:pPr>
      <w:r>
        <w:rPr>
          <w:rFonts w:hint="eastAsia"/>
        </w:rPr>
        <w:t>为提高现场质量管理人员的责任感，确保工程质量合格，在开工前须进行工程质量责任登记。由各工区项目部负责人负责对工区项目部管理人员、所有的单位工程（分部/分项工程）现场质量责任人进行登记，经工区项目部项目经理和常务副经理审核、签认后加盖公章，报总承包项目部安质环保部备案。质量管理人员发生变化时必须及时更新质量责任登记表。项目完工、撤场前必须将全部质量责任登记表作为档案资料上交总承包项目部档案管理部门备案保存，以实现工程质量责任的可追溯性。</w:t>
      </w:r>
    </w:p>
    <w:p>
      <w:pPr>
        <w:pStyle w:val="30"/>
        <w:numPr>
          <w:ilvl w:val="0"/>
          <w:numId w:val="6"/>
        </w:numPr>
        <w:ind w:left="0" w:firstLine="480" w:firstLineChars="200"/>
      </w:pPr>
      <w:r>
        <w:rPr>
          <w:rFonts w:hint="eastAsia"/>
        </w:rPr>
        <w:t>现场质量管理人员必须符合以下要求：</w:t>
      </w:r>
    </w:p>
    <w:p>
      <w:pPr>
        <w:pStyle w:val="30"/>
        <w:numPr>
          <w:ilvl w:val="255"/>
          <w:numId w:val="0"/>
        </w:numPr>
        <w:ind w:firstLine="480" w:firstLineChars="200"/>
      </w:pPr>
      <w:r>
        <w:rPr>
          <w:rFonts w:hint="eastAsia"/>
        </w:rPr>
        <w:t>（一）主要管理人员，合同有要求的，按照合同要求将相关人员信息及责任划分报总承包项目部合约部备案，其他人员登记表由工区项目部存放备查；</w:t>
      </w:r>
    </w:p>
    <w:p>
      <w:pPr>
        <w:pStyle w:val="30"/>
        <w:numPr>
          <w:ilvl w:val="255"/>
          <w:numId w:val="0"/>
        </w:numPr>
        <w:ind w:firstLine="480" w:firstLineChars="200"/>
      </w:pPr>
      <w:r>
        <w:rPr>
          <w:rFonts w:hint="eastAsia"/>
        </w:rPr>
        <w:t>（二）现场质量</w:t>
      </w:r>
      <w:r>
        <w:rPr>
          <w:rFonts w:hint="eastAsia"/>
          <w:kern w:val="0"/>
        </w:rPr>
        <w:t>责任人</w:t>
      </w:r>
      <w:r>
        <w:rPr>
          <w:rFonts w:hint="eastAsia"/>
        </w:rPr>
        <w:t>（技术主管、技术员、测量员、试验员、质检员等）必须具备相关专业知识及能力，具备独立工作和负责的从业人员担任，不得由实习生或未从事过相关专业的人员独立负责。</w:t>
      </w:r>
    </w:p>
    <w:p>
      <w:pPr>
        <w:pStyle w:val="30"/>
        <w:numPr>
          <w:ilvl w:val="0"/>
          <w:numId w:val="6"/>
        </w:numPr>
        <w:ind w:left="0" w:firstLine="480" w:firstLineChars="200"/>
      </w:pPr>
      <w:r>
        <w:rPr>
          <w:rFonts w:hint="eastAsia"/>
        </w:rPr>
        <w:t>质量责任</w:t>
      </w:r>
      <w:r>
        <w:rPr>
          <w:rFonts w:hint="eastAsia"/>
          <w:kern w:val="0"/>
        </w:rPr>
        <w:t>等级</w:t>
      </w:r>
      <w:r>
        <w:rPr>
          <w:rFonts w:hint="eastAsia"/>
        </w:rPr>
        <w:t>表每人一表，内容应包含且不限于姓名、职称、工作年限及履历、学历、所负责工作、质量职责权限等；</w:t>
      </w:r>
    </w:p>
    <w:p>
      <w:pPr>
        <w:pStyle w:val="30"/>
        <w:numPr>
          <w:ilvl w:val="0"/>
          <w:numId w:val="6"/>
        </w:numPr>
        <w:ind w:left="0" w:firstLine="480" w:firstLineChars="200"/>
        <w:rPr>
          <w:kern w:val="0"/>
        </w:rPr>
      </w:pPr>
      <w:r>
        <w:rPr>
          <w:rFonts w:hint="eastAsia"/>
          <w:kern w:val="0"/>
        </w:rPr>
        <w:t>质量责任等级表由总承包项目部派驻工区项目部的项目经理负责核实真实性，并签字确认。</w:t>
      </w:r>
    </w:p>
    <w:p>
      <w:pPr>
        <w:pStyle w:val="30"/>
        <w:numPr>
          <w:ilvl w:val="0"/>
          <w:numId w:val="6"/>
        </w:numPr>
        <w:ind w:left="0" w:firstLine="480" w:firstLineChars="200"/>
      </w:pPr>
      <w:r>
        <w:rPr>
          <w:rFonts w:hint="eastAsia"/>
        </w:rPr>
        <w:t>总承包项目部对</w:t>
      </w:r>
      <w:r>
        <w:rPr>
          <w:rFonts w:hint="eastAsia"/>
          <w:kern w:val="0"/>
        </w:rPr>
        <w:t>工区</w:t>
      </w:r>
      <w:r>
        <w:rPr>
          <w:rFonts w:hint="eastAsia"/>
        </w:rPr>
        <w:t>项目部质量管理人员进行考核，发现上述人员不足或不具备管理能力，要求工区项目部进行定期整改，整改不到位根据合同进行处罚，或发函至工区项目部上级公司。</w:t>
      </w:r>
    </w:p>
    <w:p>
      <w:pPr>
        <w:ind w:firstLine="560"/>
        <w:rPr>
          <w:sz w:val="28"/>
          <w:szCs w:val="28"/>
        </w:rPr>
      </w:pPr>
      <w:r>
        <w:rPr>
          <w:sz w:val="28"/>
          <w:szCs w:val="28"/>
        </w:rPr>
        <w:br w:type="page"/>
      </w:r>
    </w:p>
    <w:p>
      <w:pPr>
        <w:pStyle w:val="28"/>
        <w:ind w:left="0"/>
      </w:pPr>
      <w:bookmarkStart w:id="7" w:name="_Toc4953"/>
      <w:r>
        <w:rPr>
          <w:sz w:val="36"/>
        </w:rPr>
        <w:t>质量信息化管理制度</w:t>
      </w:r>
      <w:bookmarkEnd w:id="7"/>
    </w:p>
    <w:p>
      <w:pPr>
        <w:pStyle w:val="30"/>
        <w:numPr>
          <w:ilvl w:val="0"/>
          <w:numId w:val="7"/>
        </w:numPr>
        <w:ind w:left="0" w:firstLine="480" w:firstLineChars="200"/>
      </w:pPr>
      <w:r>
        <w:rPr>
          <w:rFonts w:hint="eastAsia"/>
        </w:rPr>
        <w:t>总承包项目部</w:t>
      </w:r>
      <w:r>
        <w:t>工程部及安质环保部为质量信息管理的</w:t>
      </w:r>
      <w:r>
        <w:rPr>
          <w:rFonts w:hint="eastAsia"/>
        </w:rPr>
        <w:t>管理、收集和监督</w:t>
      </w:r>
      <w:r>
        <w:t>部门。</w:t>
      </w:r>
      <w:r>
        <w:rPr>
          <w:rFonts w:hint="eastAsia"/>
        </w:rPr>
        <w:t>总承包项目部</w:t>
      </w:r>
      <w:r>
        <w:t>工程部应定期对质量管理工作进行总结，以明确质量管理工作的落实和进展情况，有利于掌握工程质量的动态，发现工程的问题，调整工作程序、方法和重点。及时掌握建设、监理对工程质量提出的问题和要求，在动态管理下实现质量目标。</w:t>
      </w:r>
    </w:p>
    <w:p>
      <w:pPr>
        <w:pStyle w:val="30"/>
        <w:numPr>
          <w:ilvl w:val="0"/>
          <w:numId w:val="7"/>
        </w:numPr>
        <w:ind w:left="0" w:firstLine="480" w:firstLineChars="200"/>
      </w:pPr>
      <w:r>
        <w:rPr>
          <w:rFonts w:hint="eastAsia"/>
        </w:rPr>
        <w:t>各工区项目部工程部、安质环保部要按照总承包项目部要求及时搜集和报送相关质量信息，并对信息真实性负责。</w:t>
      </w:r>
    </w:p>
    <w:p>
      <w:pPr>
        <w:pStyle w:val="30"/>
        <w:numPr>
          <w:ilvl w:val="0"/>
          <w:numId w:val="7"/>
        </w:numPr>
        <w:ind w:left="0" w:firstLine="480" w:firstLineChars="200"/>
        <w:rPr>
          <w:rFonts w:cs="宋体" w:asciiTheme="minorEastAsia" w:hAnsiTheme="minorEastAsia"/>
          <w:color w:val="000000" w:themeColor="text1"/>
          <w14:textFill>
            <w14:solidFill>
              <w14:schemeClr w14:val="tx1"/>
            </w14:solidFill>
          </w14:textFill>
        </w:rPr>
      </w:pPr>
      <w:r>
        <w:rPr>
          <w:rFonts w:hint="eastAsia"/>
        </w:rPr>
        <w:t>质量</w:t>
      </w:r>
      <w:r>
        <w:rPr>
          <w:rFonts w:hint="eastAsia" w:cs="宋体" w:asciiTheme="minorEastAsia" w:hAnsiTheme="minorEastAsia"/>
          <w:color w:val="000000" w:themeColor="text1"/>
          <w14:textFill>
            <w14:solidFill>
              <w14:schemeClr w14:val="tx1"/>
            </w14:solidFill>
          </w14:textFill>
        </w:rPr>
        <w:t>信息的内容</w:t>
      </w:r>
    </w:p>
    <w:p>
      <w:pPr>
        <w:adjustRightInd w:val="0"/>
        <w:snapToGrid w:val="0"/>
        <w:ind w:firstLine="48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（一）进入工地的各种原材料、成品、半成品的产品合格证及质量检查验收情况；</w:t>
      </w:r>
    </w:p>
    <w:p>
      <w:pPr>
        <w:adjustRightInd w:val="0"/>
        <w:snapToGrid w:val="0"/>
        <w:ind w:firstLine="48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（二）施工组织设计、技术交底、图纸会审、变更、隐蔽工程和有关质量记录情况；</w:t>
      </w:r>
    </w:p>
    <w:p>
      <w:pPr>
        <w:adjustRightInd w:val="0"/>
        <w:snapToGrid w:val="0"/>
        <w:ind w:firstLine="48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（三）历次质量检查、各种验收检查记录情况，质量事故调查记录和处理；</w:t>
      </w:r>
    </w:p>
    <w:p>
      <w:pPr>
        <w:adjustRightInd w:val="0"/>
        <w:snapToGrid w:val="0"/>
        <w:ind w:firstLine="48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（四）新材料、新技术、新工艺、新标准等信息的收集整理情况；</w:t>
      </w:r>
    </w:p>
    <w:p>
      <w:pPr>
        <w:ind w:firstLine="480"/>
      </w:pPr>
      <w:r>
        <w:rPr>
          <w:rFonts w:hint="eastAsia" w:cs="宋体" w:asciiTheme="minorEastAsia" w:hAnsiTheme="minorEastAsia"/>
          <w:color w:val="000000" w:themeColor="text1"/>
          <w14:textFill>
            <w14:solidFill>
              <w14:schemeClr w14:val="tx1"/>
            </w14:solidFill>
          </w14:textFill>
        </w:rPr>
        <w:t>（五）机械设备、计量测试仪器、人员素质等其它影响工程质量的调查记录和处理情况。</w:t>
      </w:r>
    </w:p>
    <w:p>
      <w:pPr>
        <w:pStyle w:val="30"/>
        <w:numPr>
          <w:ilvl w:val="0"/>
          <w:numId w:val="7"/>
        </w:numPr>
        <w:ind w:left="0" w:firstLine="480" w:firstLineChars="200"/>
      </w:pPr>
      <w:r>
        <w:rPr>
          <w:rFonts w:hint="eastAsia"/>
        </w:rPr>
        <w:t>以技术质量管理网络为基础，建立质量情报信息网络，及时搜集、传递、整理、分类、归档和上报，作为总结前阶段质量管理工作、确定下阶段质量管理目标的辅助基础。各工区项目部要按照要求及时搜集、报送相关质量信息。</w:t>
      </w:r>
    </w:p>
    <w:p>
      <w:pPr>
        <w:pStyle w:val="30"/>
        <w:numPr>
          <w:ilvl w:val="0"/>
          <w:numId w:val="7"/>
        </w:numPr>
        <w:ind w:left="0" w:firstLine="480" w:firstLineChars="200"/>
      </w:pPr>
      <w:r>
        <w:rPr>
          <w:rFonts w:hint="eastAsia" w:ascii="宋体" w:hAnsi="宋体"/>
          <w:szCs w:val="24"/>
        </w:rPr>
        <w:t>工区项目部负责人对检查中发现的问题应及时反馈、布置工区项目部整改落实；总承包项目部每月应召开质量分析会，对发现的质量问题进行总结分析，并提出整改要求，督促工区项目部项目部落实整改方案。</w:t>
      </w:r>
    </w:p>
    <w:p>
      <w:pPr>
        <w:pStyle w:val="30"/>
        <w:numPr>
          <w:ilvl w:val="0"/>
          <w:numId w:val="7"/>
        </w:numPr>
        <w:ind w:left="0" w:firstLine="480" w:firstLineChars="200"/>
      </w:pPr>
      <w:r>
        <w:rPr>
          <w:rFonts w:hint="eastAsia" w:ascii="宋体" w:hAnsi="宋体"/>
          <w:szCs w:val="24"/>
        </w:rPr>
        <w:t>工区项目部应在上半年和年终对质量管理工作进行分析，形成总结报告，于当年6月25日和12月25日前上报总承包项目部安质环保部。工程竣工后，各工区项目部应对工程项目质量情况写出书面总结，连同竣工验收报告一并报总承包项目部安质环保部。</w:t>
      </w:r>
      <w:r>
        <w:br w:type="page"/>
      </w:r>
    </w:p>
    <w:p>
      <w:pPr>
        <w:pStyle w:val="28"/>
        <w:ind w:left="0"/>
      </w:pPr>
      <w:bookmarkStart w:id="8" w:name="_Toc7543"/>
      <w:r>
        <w:rPr>
          <w:sz w:val="36"/>
        </w:rPr>
        <w:t>施工过程质量检查验收制度</w:t>
      </w:r>
      <w:bookmarkEnd w:id="8"/>
    </w:p>
    <w:p>
      <w:pPr>
        <w:pStyle w:val="30"/>
        <w:numPr>
          <w:ilvl w:val="0"/>
          <w:numId w:val="8"/>
        </w:numPr>
        <w:ind w:left="0" w:firstLine="480" w:firstLineChars="200"/>
      </w:pPr>
      <w:r>
        <w:rPr>
          <w:rFonts w:hint="eastAsia"/>
        </w:rPr>
        <w:t>工程施工质量验收时按从检验批到分项工程、分部工程、单位工程的顺序进行。检验批验收是工程质量验收的基本单元，是分项工程、分部工程和单元质量验收的基础，分项工程、分部工程和单元工程施工质量的验收，是在检验批质量验收合格的基础上进行的。</w:t>
      </w:r>
    </w:p>
    <w:p>
      <w:pPr>
        <w:pStyle w:val="30"/>
        <w:numPr>
          <w:ilvl w:val="0"/>
          <w:numId w:val="8"/>
        </w:numPr>
        <w:ind w:left="0" w:firstLine="480" w:firstLineChars="200"/>
      </w:pPr>
      <w:r>
        <w:rPr>
          <w:rFonts w:hint="eastAsia" w:cs="宋体" w:asciiTheme="minorEastAsia" w:hAnsiTheme="minorEastAsia"/>
          <w:color w:val="000000" w:themeColor="text1"/>
          <w14:textFill>
            <w14:solidFill>
              <w14:schemeClr w14:val="tx1"/>
            </w14:solidFill>
          </w14:textFill>
        </w:rPr>
        <w:t>工程部负责施工全过程验收的质量控制管理。安质环保部负责对各单位试验检测、整体验收工作检查和管理，并参与工程质量验收。</w:t>
      </w:r>
    </w:p>
    <w:p>
      <w:pPr>
        <w:pStyle w:val="30"/>
        <w:numPr>
          <w:ilvl w:val="0"/>
          <w:numId w:val="8"/>
        </w:numPr>
        <w:ind w:left="0" w:firstLine="480" w:firstLine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所有工序的转序必须由质量工程师（质检员）的签字认可，并在所规定的检验和试验完成或必须的报告收到后，才能转入下一工序。</w:t>
      </w:r>
    </w:p>
    <w:p>
      <w:pPr>
        <w:pStyle w:val="30"/>
        <w:numPr>
          <w:ilvl w:val="0"/>
          <w:numId w:val="8"/>
        </w:numPr>
        <w:ind w:left="0" w:firstLine="480" w:firstLine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隐蔽工程的检验由工区项目部技术人员、质量员自检合格后，报监理单位专业监理工程师验证签证、项目部现场代表核验后，方可进行隐蔽，并保存相关记录。</w:t>
      </w:r>
    </w:p>
    <w:p>
      <w:pPr>
        <w:pStyle w:val="30"/>
        <w:numPr>
          <w:ilvl w:val="0"/>
          <w:numId w:val="8"/>
        </w:numPr>
        <w:ind w:left="0" w:firstLine="480" w:firstLine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为控制、检查每个工序、施工阶段的质量，工程验收要严格按照经各单位确认单位工程、分部工程、分项工程和检验批划分计划进行。</w:t>
      </w:r>
    </w:p>
    <w:p>
      <w:pPr>
        <w:pStyle w:val="30"/>
        <w:numPr>
          <w:ilvl w:val="0"/>
          <w:numId w:val="8"/>
        </w:numPr>
        <w:ind w:left="0" w:firstLine="480" w:firstLine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工程施工过程中，</w:t>
      </w:r>
      <w:r>
        <w:t>检验批由</w:t>
      </w:r>
      <w:r>
        <w:rPr>
          <w:rFonts w:hint="eastAsia"/>
        </w:rPr>
        <w:t>工区项目部</w:t>
      </w:r>
      <w:r>
        <w:t>分项工程技术负责人和分项工程负责人共同检查合格后</w:t>
      </w:r>
      <w:r>
        <w:rPr>
          <w:rFonts w:hint="eastAsia"/>
        </w:rPr>
        <w:t>报专业质量检查员验收，合格后</w:t>
      </w:r>
      <w:r>
        <w:t>报监理单位，由监理工程师组织专职质量检查员等进行检验、验收。</w:t>
      </w:r>
      <w:r>
        <w:rPr>
          <w:rFonts w:hint="eastAsia" w:cs="宋体" w:asciiTheme="minorEastAsia" w:hAnsiTheme="minorEastAsia"/>
          <w:color w:val="000000" w:themeColor="text1"/>
          <w14:textFill>
            <w14:solidFill>
              <w14:schemeClr w14:val="tx1"/>
            </w14:solidFill>
          </w14:textFill>
        </w:rPr>
        <w:t>核认后方可进行下道工序的施工。</w:t>
      </w:r>
    </w:p>
    <w:p>
      <w:pPr>
        <w:pStyle w:val="30"/>
        <w:numPr>
          <w:ilvl w:val="0"/>
          <w:numId w:val="8"/>
        </w:numPr>
        <w:ind w:left="0" w:firstLine="480" w:firstLine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施工过程中必须对分项工程进行质量验收评定,在</w:t>
      </w:r>
      <w:r>
        <w:rPr>
          <w:rFonts w:hint="eastAsia"/>
        </w:rPr>
        <w:t>工区项目部副总工程师、质检员等技术管理人员</w:t>
      </w:r>
      <w:r>
        <w:rPr>
          <w:rFonts w:hint="eastAsia" w:cs="宋体" w:asciiTheme="minorEastAsia" w:hAnsiTheme="minorEastAsia"/>
          <w:color w:val="000000" w:themeColor="text1"/>
          <w14:textFill>
            <w14:solidFill>
              <w14:schemeClr w14:val="tx1"/>
            </w14:solidFill>
          </w14:textFill>
        </w:rPr>
        <w:t>自检合格的基础上，由工区项目部技术和质量管理人员参加验收评定，填写分项工程质量验收记录，报监理单位验收评定。</w:t>
      </w:r>
    </w:p>
    <w:p>
      <w:pPr>
        <w:pStyle w:val="30"/>
        <w:numPr>
          <w:ilvl w:val="0"/>
          <w:numId w:val="8"/>
        </w:numPr>
        <w:ind w:left="0" w:firstLine="480" w:firstLine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分部工程完工后由工区项目部总工程师组织技术人员、质量管理人员等进行分部工程验收，汇总分项工程验收资料，检查质量控制资料。工区项目部自检合格后报总承包项目部组织验收。总承包项目部验收合格后报监理单位总监理工程师组织验收，项目业主、项目部负责人参与验收。工区项目部上级公司技术负责人应参加主体结构分部工程验收。</w:t>
      </w:r>
    </w:p>
    <w:p>
      <w:pPr>
        <w:pStyle w:val="30"/>
        <w:numPr>
          <w:ilvl w:val="0"/>
          <w:numId w:val="8"/>
        </w:numPr>
        <w:ind w:left="0" w:firstLine="480" w:firstLine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单位工程完工后，由工区项目部总工程师组织相关人员进行自检，并对实体质量和主要功能进行核查，自检合格后报总承包项目部组织验收。总承包项目部验收合格后，向监理单位提出工程预验收申请，报监理单位验收合格后，向业主提交单位工程验收申请。项目业主组织监理单位总监、工程总承包负责人、工程总承包公司技术负责人、工区项目部负责人、工区项目部上级公司技术负责人等进行单位工程验收。</w:t>
      </w: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r>
        <w:rPr>
          <w:szCs w:val="24"/>
        </w:rPr>
        <w:pict>
          <v:shape id="_x0000_s1029" o:spid="_x0000_s1029" o:spt="75" type="#_x0000_t75" style="position:absolute;left:0pt;margin-left:126.55pt;margin-top:6.8pt;height:238.75pt;width:231.8pt;mso-wrap-distance-bottom:0pt;mso-wrap-distance-left:9pt;mso-wrap-distance-right:9pt;mso-wrap-distance-top:0pt;z-index:251657216;mso-width-relative:page;mso-height-relative:page;" o:ole="t" filled="f" o:preferrelative="t" stroked="f" coordsize="21600,21600">
            <v:path/>
            <v:fill on="f" focussize="0,0"/>
            <v:stroke on="f" joinstyle="miter"/>
            <v:imagedata r:id="rId21" cropleft="27504f" croptop="5450f" cropright="26242f" cropbottom="42922f" o:title=""/>
            <o:lock v:ext="edit" aspectratio="t"/>
            <w10:wrap type="square"/>
          </v:shape>
          <o:OLEObject Type="Embed" ProgID="Visio.Drawing.11" ShapeID="_x0000_s1029" DrawAspect="Content" ObjectID="_1468075727" r:id="rId20">
            <o:LockedField>false</o:LockedField>
          </o:OLEObject>
        </w:pict>
      </w: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p>
    <w:p>
      <w:pPr>
        <w:ind w:firstLine="480"/>
        <w:rPr>
          <w:rFonts w:cs="宋体" w:asciiTheme="minorEastAsia" w:hAnsiTheme="minorEastAsia"/>
          <w:color w:val="000000" w:themeColor="text1"/>
          <w14:textFill>
            <w14:solidFill>
              <w14:schemeClr w14:val="tx1"/>
            </w14:solidFill>
          </w14:textFill>
        </w:rPr>
      </w:pPr>
    </w:p>
    <w:p>
      <w:pPr>
        <w:ind w:firstLine="643"/>
        <w:rPr>
          <w:b/>
          <w:bCs/>
          <w:sz w:val="32"/>
          <w:szCs w:val="40"/>
        </w:rPr>
      </w:pPr>
    </w:p>
    <w:p>
      <w:pPr>
        <w:spacing w:before="156" w:beforeLines="50" w:line="240" w:lineRule="auto"/>
        <w:ind w:firstLine="0" w:firstLineChars="0"/>
        <w:jc w:val="center"/>
        <w:rPr>
          <w:b/>
          <w:bCs/>
          <w:sz w:val="32"/>
          <w:szCs w:val="40"/>
        </w:rPr>
      </w:pPr>
      <w:r>
        <w:rPr>
          <w:rFonts w:hint="eastAsia"/>
          <w:b/>
          <w:bCs/>
          <w:sz w:val="32"/>
          <w:szCs w:val="40"/>
        </w:rPr>
        <w:t>分部工程验收流程图</w:t>
      </w:r>
    </w:p>
    <w:p>
      <w:pPr>
        <w:adjustRightInd w:val="0"/>
        <w:snapToGrid w:val="0"/>
        <w:ind w:firstLine="480"/>
        <w:rPr>
          <w:szCs w:val="24"/>
        </w:rPr>
      </w:pPr>
      <w:r>
        <w:rPr>
          <w:szCs w:val="24"/>
        </w:rPr>
        <w:pict>
          <v:shape id="_x0000_s1030" o:spid="_x0000_s1030" o:spt="75" type="#_x0000_t75" style="position:absolute;left:0pt;margin-left:124pt;margin-top:8.2pt;height:319.75pt;width:245.1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23" cropleft="27504f" croptop="5450f" cropright="26341f" cropbottom="38531f" o:title=""/>
            <o:lock v:ext="edit" aspectratio="t"/>
            <w10:wrap type="square"/>
          </v:shape>
          <o:OLEObject Type="Embed" ProgID="Visio.Drawing.11" ShapeID="_x0000_s1030" DrawAspect="Content" ObjectID="_1468075728" r:id="rId22">
            <o:LockedField>false</o:LockedField>
          </o:OLEObject>
        </w:pict>
      </w: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adjustRightInd w:val="0"/>
        <w:snapToGrid w:val="0"/>
        <w:ind w:firstLine="480"/>
        <w:rPr>
          <w:szCs w:val="24"/>
        </w:rPr>
      </w:pPr>
    </w:p>
    <w:p>
      <w:pPr>
        <w:spacing w:before="156" w:beforeLines="50" w:line="240" w:lineRule="auto"/>
        <w:ind w:firstLine="0" w:firstLineChars="0"/>
        <w:jc w:val="center"/>
        <w:rPr>
          <w:b/>
          <w:bCs/>
          <w:sz w:val="32"/>
          <w:szCs w:val="40"/>
        </w:rPr>
      </w:pPr>
    </w:p>
    <w:p>
      <w:pPr>
        <w:spacing w:before="156" w:beforeLines="50" w:line="240" w:lineRule="auto"/>
        <w:ind w:firstLine="0" w:firstLineChars="0"/>
        <w:jc w:val="center"/>
        <w:rPr>
          <w:b/>
          <w:bCs/>
          <w:sz w:val="32"/>
          <w:szCs w:val="40"/>
        </w:rPr>
      </w:pPr>
    </w:p>
    <w:p>
      <w:pPr>
        <w:spacing w:before="156" w:beforeLines="50" w:line="240" w:lineRule="auto"/>
        <w:ind w:firstLine="0" w:firstLineChars="0"/>
        <w:jc w:val="center"/>
        <w:rPr>
          <w:b/>
          <w:bCs/>
          <w:sz w:val="32"/>
          <w:szCs w:val="40"/>
        </w:rPr>
      </w:pPr>
      <w:r>
        <w:rPr>
          <w:rFonts w:hint="eastAsia"/>
          <w:b/>
          <w:bCs/>
          <w:sz w:val="32"/>
          <w:szCs w:val="40"/>
        </w:rPr>
        <w:t>单位工程验收流程图</w:t>
      </w:r>
    </w:p>
    <w:p>
      <w:pPr>
        <w:spacing w:before="156" w:beforeLines="50" w:line="240" w:lineRule="auto"/>
        <w:ind w:firstLine="0" w:firstLineChars="0"/>
        <w:jc w:val="center"/>
        <w:rPr>
          <w:b/>
          <w:bCs/>
          <w:sz w:val="32"/>
          <w:szCs w:val="40"/>
        </w:rPr>
      </w:pPr>
      <w:r>
        <w:rPr>
          <w:rFonts w:hint="eastAsia"/>
          <w:b/>
          <w:bCs/>
          <w:sz w:val="32"/>
          <w:szCs w:val="40"/>
        </w:rPr>
        <w:br w:type="page"/>
      </w:r>
    </w:p>
    <w:p>
      <w:pPr>
        <w:ind w:firstLine="0" w:firstLineChars="0"/>
        <w:rPr>
          <w:rFonts w:cs="宋体" w:asciiTheme="minorEastAsia" w:hAnsiTheme="minorEastAsia"/>
          <w:color w:val="000000" w:themeColor="text1"/>
          <w14:textFill>
            <w14:solidFill>
              <w14:schemeClr w14:val="tx1"/>
            </w14:solidFill>
          </w14:textFill>
        </w:rPr>
      </w:pPr>
    </w:p>
    <w:p>
      <w:pPr>
        <w:pStyle w:val="28"/>
        <w:ind w:left="0"/>
        <w:rPr>
          <w:sz w:val="28"/>
          <w:szCs w:val="28"/>
        </w:rPr>
      </w:pPr>
      <w:bookmarkStart w:id="9" w:name="_Toc14348"/>
      <w:r>
        <w:rPr>
          <w:sz w:val="36"/>
        </w:rPr>
        <w:t>工程原材料质量监控制度</w:t>
      </w:r>
      <w:bookmarkEnd w:id="9"/>
    </w:p>
    <w:p>
      <w:pPr>
        <w:pStyle w:val="30"/>
        <w:numPr>
          <w:ilvl w:val="0"/>
          <w:numId w:val="9"/>
        </w:numPr>
        <w:ind w:left="0" w:firstLine="480" w:firstLineChars="200"/>
      </w:pPr>
      <w:r>
        <w:rPr>
          <w:rFonts w:hint="eastAsia"/>
        </w:rPr>
        <w:t>为有效地防止过程产品和竣工工程因材料使用不合格或不符合设计要求，可能造成的质量问题和质量缺陷，最大限度地避免返工和修补损失，向业主提供符合规范和合同要求的满意工程，在施工过程中实行对进场材料进行现场检验制，检验合格后方入库存放或使用。为此特制定本材料进场检验制度。</w:t>
      </w:r>
    </w:p>
    <w:p>
      <w:pPr>
        <w:pStyle w:val="30"/>
        <w:numPr>
          <w:ilvl w:val="0"/>
          <w:numId w:val="9"/>
        </w:numPr>
        <w:ind w:left="0" w:firstLine="480" w:firstLineChars="200"/>
      </w:pPr>
      <w:r>
        <w:rPr>
          <w:rFonts w:hint="eastAsia"/>
        </w:rPr>
        <w:t>物资验收</w:t>
      </w:r>
    </w:p>
    <w:p>
      <w:pPr>
        <w:ind w:firstLine="480"/>
      </w:pPr>
      <w:r>
        <w:rPr>
          <w:rFonts w:hint="eastAsia"/>
        </w:rPr>
        <w:t>（一）所有进场物资必须进行认真验收，以确定物资在入库时的质量和数量状态，防止不合格的物资入库用于工程施工，造成以后返工现象。</w:t>
      </w:r>
    </w:p>
    <w:p>
      <w:pPr>
        <w:ind w:firstLine="480"/>
      </w:pPr>
      <w:r>
        <w:rPr>
          <w:rFonts w:hint="eastAsia"/>
        </w:rPr>
        <w:t>（二）各工区项目部材料负责人员应对进场材料的外观质量进行检查和验收。对外观明显有缺陷的材料及设备，应及时定性为不合格材料，及时报总承包项目部现场负责人、总承包项目部物资设备部、安质环保部并通知业务供货单位交涉更换。</w:t>
      </w:r>
    </w:p>
    <w:p>
      <w:pPr>
        <w:ind w:firstLine="480"/>
      </w:pPr>
      <w:r>
        <w:rPr>
          <w:rFonts w:hint="eastAsia"/>
        </w:rPr>
        <w:t>（三）对技术构造复杂的机械、电气设备应会同总承包项目部物资、安质、工程等部门和专业技术人员共同验收，必要时邀请用料部门的技术人员协助验收。</w:t>
      </w:r>
    </w:p>
    <w:p>
      <w:pPr>
        <w:pStyle w:val="30"/>
        <w:numPr>
          <w:ilvl w:val="0"/>
          <w:numId w:val="9"/>
        </w:numPr>
        <w:ind w:left="0" w:firstLine="480" w:firstLineChars="200"/>
      </w:pPr>
      <w:r>
        <w:rPr>
          <w:rFonts w:hint="eastAsia"/>
        </w:rPr>
        <w:t>数量验收</w:t>
      </w:r>
    </w:p>
    <w:p>
      <w:pPr>
        <w:ind w:firstLine="480"/>
      </w:pPr>
      <w:r>
        <w:rPr>
          <w:rFonts w:hint="eastAsia"/>
        </w:rPr>
        <w:t>（一）计重物资的验收。计重物资一律按实重计算。金属材料以理论换算计重交货的，按理论换算计重验收，并记录换算依据、尺寸和件数。大宗物资如钢材、生铁锭块、沥青等，可按秤分堆、分层码垛，顺序编号，标明重量，以便核对和发料。带包装计重物资，应同时记录毛重、皮重和净重。定量包装计重物资，可按一定比抽查过秤。</w:t>
      </w:r>
    </w:p>
    <w:p>
      <w:pPr>
        <w:ind w:firstLine="480"/>
      </w:pPr>
      <w:r>
        <w:rPr>
          <w:rFonts w:hint="eastAsia"/>
        </w:rPr>
        <w:t>（二）计件物资的验收：计件物资应全清点件数，带有附件或成套交货的机电设备，须清查主件、部件、零件和工具等；</w:t>
      </w:r>
    </w:p>
    <w:p>
      <w:pPr>
        <w:ind w:firstLine="480"/>
      </w:pPr>
      <w:r>
        <w:rPr>
          <w:rFonts w:hint="eastAsia"/>
        </w:rPr>
        <w:t>（三）用其他方法计量的物资验收：如玻璃、木材等，按国家有关规定的计量方法验收。</w:t>
      </w:r>
    </w:p>
    <w:p>
      <w:pPr>
        <w:pStyle w:val="30"/>
        <w:numPr>
          <w:ilvl w:val="0"/>
          <w:numId w:val="9"/>
        </w:numPr>
        <w:ind w:left="0" w:firstLine="480" w:firstLineChars="200"/>
      </w:pPr>
      <w:r>
        <w:rPr>
          <w:rFonts w:hint="eastAsia"/>
        </w:rPr>
        <w:t>质量验收</w:t>
      </w:r>
    </w:p>
    <w:p>
      <w:pPr>
        <w:ind w:firstLine="480"/>
      </w:pPr>
      <w:r>
        <w:rPr>
          <w:rFonts w:hint="eastAsia"/>
        </w:rPr>
        <w:t>（一）核对物资的品名、型号、材质、规格尺寸、等级、出厂合格证或检验报告单等。</w:t>
      </w:r>
    </w:p>
    <w:p>
      <w:pPr>
        <w:ind w:firstLine="480"/>
      </w:pPr>
      <w:r>
        <w:rPr>
          <w:rFonts w:hint="eastAsia"/>
        </w:rPr>
        <w:t>（二）检查物资的外观质量状况。</w:t>
      </w:r>
    </w:p>
    <w:p>
      <w:pPr>
        <w:ind w:firstLine="480"/>
      </w:pPr>
      <w:r>
        <w:rPr>
          <w:rFonts w:hint="eastAsia"/>
        </w:rPr>
        <w:t>（三）检查设备是否成套，应附带的零件是否齐全。</w:t>
      </w:r>
    </w:p>
    <w:p>
      <w:pPr>
        <w:ind w:firstLine="480"/>
      </w:pPr>
      <w:r>
        <w:rPr>
          <w:rFonts w:hint="eastAsia"/>
        </w:rPr>
        <w:t>（四）一般性地检查物资内部结构，如对机电产品作必要的电阻测试。</w:t>
      </w:r>
    </w:p>
    <w:p>
      <w:pPr>
        <w:ind w:firstLine="480"/>
      </w:pPr>
      <w:r>
        <w:rPr>
          <w:rFonts w:hint="eastAsia"/>
        </w:rPr>
        <w:t>（五）在检验中发现问题，需作进一步理化性能检验时，应报物资设备部与供方联系处理。</w:t>
      </w:r>
    </w:p>
    <w:p>
      <w:pPr>
        <w:ind w:firstLine="480"/>
      </w:pPr>
      <w:r>
        <w:rPr>
          <w:rFonts w:hint="eastAsia"/>
        </w:rPr>
        <w:t>（六）需要开箱和拆件时，应保证不损物资本体，检验后恢复原件和原包装。</w:t>
      </w:r>
    </w:p>
    <w:p>
      <w:pPr>
        <w:ind w:firstLine="480"/>
      </w:pPr>
      <w:r>
        <w:rPr>
          <w:rFonts w:hint="eastAsia"/>
        </w:rPr>
        <w:t>（七）对原材料的质量应经过工地及拌和站检测，检测合格后方可进场使用。</w:t>
      </w:r>
    </w:p>
    <w:p>
      <w:pPr>
        <w:pStyle w:val="30"/>
        <w:numPr>
          <w:ilvl w:val="0"/>
          <w:numId w:val="9"/>
        </w:numPr>
        <w:ind w:left="0" w:firstLine="480" w:firstLineChars="200"/>
      </w:pPr>
      <w:r>
        <w:rPr>
          <w:rFonts w:hint="eastAsia"/>
        </w:rPr>
        <w:t>验收时间</w:t>
      </w:r>
    </w:p>
    <w:p>
      <w:pPr>
        <w:ind w:firstLine="480"/>
      </w:pPr>
      <w:r>
        <w:rPr>
          <w:rFonts w:hint="eastAsia"/>
        </w:rPr>
        <w:t>为保证及时供应和加速物资周转，进场物资必须迅速验收，一般应在</w:t>
      </w:r>
      <w:r>
        <w:t>24</w:t>
      </w:r>
      <w:r>
        <w:rPr>
          <w:rFonts w:hint="eastAsia"/>
        </w:rPr>
        <w:t>个工作小时内验收完毕。如批量大或技术条件复杂的物资，经领导批准，可以酌情延长验收时间。</w:t>
      </w:r>
    </w:p>
    <w:p>
      <w:pPr>
        <w:pStyle w:val="30"/>
        <w:numPr>
          <w:ilvl w:val="0"/>
          <w:numId w:val="9"/>
        </w:numPr>
        <w:ind w:left="0" w:firstLine="480" w:firstLineChars="200"/>
      </w:pPr>
      <w:r>
        <w:rPr>
          <w:rFonts w:hint="eastAsia"/>
        </w:rPr>
        <w:t>验收中遇到问题的处理</w:t>
      </w:r>
    </w:p>
    <w:p>
      <w:pPr>
        <w:ind w:firstLine="480"/>
      </w:pPr>
      <w:r>
        <w:rPr>
          <w:rFonts w:hint="eastAsia"/>
        </w:rPr>
        <w:t>（一）验收中发现质量不符，数量短少，必须查明原因和损失程度，分清责任。</w:t>
      </w:r>
    </w:p>
    <w:p>
      <w:pPr>
        <w:ind w:firstLine="480"/>
      </w:pPr>
      <w:r>
        <w:rPr>
          <w:rFonts w:hint="eastAsia"/>
        </w:rPr>
        <w:t>（二）整车来料要查看是否完好，如有异状，必须会同供货方检查车辆状况，经供货方承认并作成记录。零担物资如包装破损，造成数量短缺和质量损坏，也应索取记录，然后向供货方办理索赔。</w:t>
      </w:r>
    </w:p>
    <w:p>
      <w:pPr>
        <w:ind w:firstLine="480"/>
      </w:pPr>
      <w:r>
        <w:rPr>
          <w:rFonts w:hint="eastAsia"/>
        </w:rPr>
        <w:t>（三）凡属供应单位造成的短损，凭</w:t>
      </w:r>
      <w:r>
        <w:rPr>
          <w:rFonts w:hint="eastAsia" w:ascii="宋体" w:hAnsi="宋体"/>
        </w:rPr>
        <w:t>“</w:t>
      </w:r>
      <w:r>
        <w:rPr>
          <w:rFonts w:hint="eastAsia"/>
        </w:rPr>
        <w:t>验收记录</w:t>
      </w:r>
      <w:r>
        <w:rPr>
          <w:rFonts w:hint="eastAsia" w:ascii="宋体" w:hAnsi="宋体"/>
        </w:rPr>
        <w:t>”</w:t>
      </w:r>
      <w:r>
        <w:rPr>
          <w:rFonts w:hint="eastAsia"/>
        </w:rPr>
        <w:t>向供应单位交涉处理。</w:t>
      </w:r>
    </w:p>
    <w:p>
      <w:pPr>
        <w:ind w:firstLine="480"/>
      </w:pPr>
      <w:r>
        <w:rPr>
          <w:rFonts w:hint="eastAsia"/>
        </w:rPr>
        <w:t>（四）数量差异，在允差范围内，可按原数量入账；超过允差时全部短少数量应及时向供货单位交涉处理。</w:t>
      </w:r>
    </w:p>
    <w:p>
      <w:pPr>
        <w:ind w:firstLine="480"/>
      </w:pPr>
      <w:r>
        <w:rPr>
          <w:rFonts w:hint="eastAsia"/>
        </w:rPr>
        <w:t>（五）质量不合规定要求时，应及时通知物资设备部向供货单位交涉更换。对有缺陷的物资可以修理者，经供方同意，可代为修理，其费用由供方负担，也可拒绝接受，由供方自行处理。</w:t>
      </w:r>
    </w:p>
    <w:p>
      <w:pPr>
        <w:ind w:firstLine="480"/>
      </w:pPr>
      <w:r>
        <w:rPr>
          <w:rFonts w:hint="eastAsia"/>
        </w:rPr>
        <w:t>（六）凡供方错发的产品，经总承包项目部业务部门同意购入，方可验收入账。</w:t>
      </w:r>
    </w:p>
    <w:p>
      <w:pPr>
        <w:ind w:firstLine="480"/>
      </w:pPr>
      <w:r>
        <w:rPr>
          <w:rFonts w:hint="eastAsia"/>
        </w:rPr>
        <w:t>（七）价格不符，多收部分应予拒付，少收部分经查证后，应主动联系及时更正。</w:t>
      </w:r>
    </w:p>
    <w:p>
      <w:pPr>
        <w:ind w:firstLine="480"/>
      </w:pPr>
      <w:r>
        <w:rPr>
          <w:rFonts w:hint="eastAsia"/>
        </w:rPr>
        <w:t>（八）证件不全，应及时向供货单位索取。</w:t>
      </w:r>
    </w:p>
    <w:p>
      <w:pPr>
        <w:ind w:firstLine="480"/>
      </w:pPr>
      <w:r>
        <w:rPr>
          <w:rFonts w:hint="eastAsia"/>
        </w:rPr>
        <w:t>（九）对验收发生问题的待处理物资，妥善保管，防止混杂、丢失、损坏。</w:t>
      </w:r>
    </w:p>
    <w:p>
      <w:pPr>
        <w:ind w:firstLine="480"/>
      </w:pPr>
      <w:r>
        <w:rPr>
          <w:rFonts w:hint="eastAsia"/>
          <w:kern w:val="0"/>
        </w:rPr>
        <w:t>（十）由建设单位指定采购的物资，应严格采购安排，不得使用非建设单位指定供方单位的物资。</w:t>
      </w:r>
      <w:r>
        <w:br w:type="page"/>
      </w:r>
    </w:p>
    <w:p>
      <w:pPr>
        <w:pStyle w:val="28"/>
        <w:ind w:left="0"/>
      </w:pPr>
      <w:bookmarkStart w:id="10" w:name="_Toc2030"/>
      <w:r>
        <w:rPr>
          <w:sz w:val="36"/>
        </w:rPr>
        <w:t>成品、半成品保护制度</w:t>
      </w:r>
      <w:bookmarkEnd w:id="10"/>
    </w:p>
    <w:p>
      <w:pPr>
        <w:pStyle w:val="30"/>
        <w:numPr>
          <w:ilvl w:val="0"/>
          <w:numId w:val="10"/>
        </w:numPr>
        <w:ind w:left="0" w:firstLine="480" w:firstLineChars="200"/>
      </w:pPr>
      <w:r>
        <w:rPr>
          <w:rFonts w:hint="eastAsia"/>
        </w:rPr>
        <w:t>各工区项目部必须对施工过程和施工结束后的工程进行有效的保护，确保各项工程完好无缺地交付使用。严格执行验标要求，制定成品半成品保护制度。</w:t>
      </w:r>
    </w:p>
    <w:p>
      <w:pPr>
        <w:pStyle w:val="30"/>
        <w:numPr>
          <w:ilvl w:val="0"/>
          <w:numId w:val="10"/>
        </w:numPr>
        <w:ind w:left="0" w:firstLine="480" w:firstLineChars="200"/>
      </w:pPr>
      <w:r>
        <w:t>加强文明施工教育，落实成品、半成品保护责任制。</w:t>
      </w:r>
    </w:p>
    <w:p>
      <w:pPr>
        <w:ind w:firstLine="480"/>
      </w:pPr>
      <w:r>
        <w:rPr>
          <w:rFonts w:hint="eastAsia"/>
        </w:rPr>
        <w:t>（一）总承包项目部成立以总工程师为组长的巡查小组，负责对工区项目部成品半成品保护工作进行监督检查。</w:t>
      </w:r>
    </w:p>
    <w:p>
      <w:pPr>
        <w:ind w:firstLine="480"/>
      </w:pPr>
      <w:r>
        <w:t>（二）</w:t>
      </w:r>
      <w:r>
        <w:rPr>
          <w:rFonts w:hint="eastAsia"/>
        </w:rPr>
        <w:t>工区项目部</w:t>
      </w:r>
      <w:r>
        <w:t>成立以</w:t>
      </w:r>
      <w:r>
        <w:rPr>
          <w:rFonts w:hint="eastAsia"/>
        </w:rPr>
        <w:t>工区项目部</w:t>
      </w:r>
      <w:r>
        <w:t>技术负责人为组长的已完工程保护</w:t>
      </w:r>
      <w:r>
        <w:rPr>
          <w:rFonts w:hint="eastAsia"/>
        </w:rPr>
        <w:t>自查</w:t>
      </w:r>
      <w:r>
        <w:t>、保护小组，负责工程施工成品、半成品的保护工作</w:t>
      </w:r>
      <w:r>
        <w:rPr>
          <w:rFonts w:hint="eastAsia"/>
        </w:rPr>
        <w:t>，</w:t>
      </w:r>
      <w:r>
        <w:t>并针对各道施工工序制定详细的成品保护措施和控制办法，并派专人负责实施和检查，发现问题及时上报并果断处理。</w:t>
      </w:r>
    </w:p>
    <w:p>
      <w:pPr>
        <w:ind w:firstLine="480"/>
      </w:pPr>
      <w:r>
        <w:t>（三）</w:t>
      </w:r>
      <w:r>
        <w:rPr>
          <w:rFonts w:hint="eastAsia"/>
        </w:rPr>
        <w:t>工区项目部</w:t>
      </w:r>
      <w:r>
        <w:t>定期对管理和操作人员进行文明施工、已完工程保护教育，提高职工自觉保护已完工程的质量意识，并对操作人员进行详细的交底。</w:t>
      </w:r>
    </w:p>
    <w:p>
      <w:pPr>
        <w:ind w:firstLine="480"/>
      </w:pPr>
      <w:r>
        <w:t>（四）</w:t>
      </w:r>
      <w:r>
        <w:rPr>
          <w:rFonts w:hint="eastAsia"/>
        </w:rPr>
        <w:t>工区项目部</w:t>
      </w:r>
      <w:r>
        <w:t>经常对已完工程保护工作进行监察，发现被撞、损坏、污染，及时采取措施进行纠正处理。并对故意进行破坏的人员视情节轻重进行处罚。</w:t>
      </w:r>
    </w:p>
    <w:p>
      <w:pPr>
        <w:pStyle w:val="30"/>
        <w:numPr>
          <w:ilvl w:val="0"/>
          <w:numId w:val="10"/>
        </w:numPr>
        <w:ind w:left="0" w:firstLine="480" w:firstLineChars="200"/>
      </w:pPr>
      <w:r>
        <w:t>根据工程项目内容，列出成品、半成品保护的项目，主要有：</w:t>
      </w:r>
    </w:p>
    <w:p>
      <w:pPr>
        <w:ind w:firstLine="480"/>
      </w:pPr>
      <w:r>
        <w:t>（一）对结构防排水设施的保护。</w:t>
      </w:r>
    </w:p>
    <w:p>
      <w:pPr>
        <w:ind w:firstLine="480"/>
      </w:pPr>
      <w:r>
        <w:t>（二）对桥涵结构物混凝土成品的保护。</w:t>
      </w:r>
    </w:p>
    <w:p>
      <w:pPr>
        <w:ind w:firstLine="480"/>
      </w:pPr>
      <w:r>
        <w:t>（三）对地上、地下车站和明挖区间混凝土成品的保护。</w:t>
      </w:r>
    </w:p>
    <w:p>
      <w:pPr>
        <w:ind w:firstLine="480"/>
      </w:pPr>
      <w:r>
        <w:t>（四）对盾构成型隧道管片衬砌成品的保护。</w:t>
      </w:r>
    </w:p>
    <w:p>
      <w:pPr>
        <w:ind w:firstLine="480"/>
      </w:pPr>
      <w:r>
        <w:t>（五）对矿山法暗挖隧道衬砌成品的保护。</w:t>
      </w:r>
    </w:p>
    <w:p>
      <w:pPr>
        <w:ind w:firstLine="480"/>
      </w:pPr>
      <w:r>
        <w:t>（六）对成型路基的保护。</w:t>
      </w:r>
    </w:p>
    <w:p>
      <w:pPr>
        <w:ind w:firstLine="480"/>
      </w:pPr>
      <w:r>
        <w:t>（七）对各种结构预埋件的保护。</w:t>
      </w:r>
    </w:p>
    <w:p>
      <w:pPr>
        <w:ind w:firstLine="480"/>
      </w:pPr>
      <w:r>
        <w:t>（八）对各种混凝土预制构件的保护。</w:t>
      </w:r>
    </w:p>
    <w:p>
      <w:pPr>
        <w:ind w:firstLine="480"/>
      </w:pPr>
      <w:r>
        <w:t>（九）混凝土工程拆模后的养护。</w:t>
      </w:r>
    </w:p>
    <w:p>
      <w:pPr>
        <w:ind w:firstLine="480"/>
      </w:pPr>
      <w:r>
        <w:t>（十）各种成品、半成品的储存和保护。</w:t>
      </w:r>
    </w:p>
    <w:p>
      <w:pPr>
        <w:pStyle w:val="30"/>
        <w:numPr>
          <w:ilvl w:val="0"/>
          <w:numId w:val="10"/>
        </w:numPr>
        <w:ind w:left="0" w:firstLine="480" w:firstLineChars="200"/>
      </w:pPr>
      <w:r>
        <w:t>制定成品、半成品保护的强制措施</w:t>
      </w:r>
    </w:p>
    <w:p>
      <w:pPr>
        <w:ind w:firstLine="480"/>
      </w:pPr>
      <w:r>
        <w:t>充分考虑保证交叉施工、不相互干扰为前提条件，制定多工种交叉施工作业计划和措施。合理安排施工顺序，避免或减少工序间的损伤和污染，凡下道工序对上道工序会产生损伤污染和破坏的，须先采取有效的已完工程保护措施，否则不许开工。施工中视不同情况，分别对已完工程进行隔离栏保护，或采取塑料布或塑料纸包裹、彩条布覆盖或对已完工部位进行局部封闭的措施。</w:t>
      </w:r>
    </w:p>
    <w:p>
      <w:pPr>
        <w:ind w:firstLine="480"/>
      </w:pPr>
      <w:r>
        <w:t>（一）路基工程</w:t>
      </w:r>
    </w:p>
    <w:p>
      <w:pPr>
        <w:ind w:firstLine="480"/>
      </w:pPr>
      <w:r>
        <w:rPr>
          <w:rFonts w:hint="eastAsia"/>
        </w:rPr>
        <w:t>a、</w:t>
      </w:r>
      <w:r>
        <w:t>路基填筑之前必须按照设计要求改建既有水沟、水渠，路堑开挖之前必须按照设计修建截水沟，防止冲毁路基和边坡滑塌。</w:t>
      </w:r>
    </w:p>
    <w:p>
      <w:pPr>
        <w:ind w:firstLine="480"/>
      </w:pPr>
      <w:r>
        <w:rPr>
          <w:rFonts w:hint="eastAsia"/>
        </w:rPr>
        <w:t>b、</w:t>
      </w:r>
      <w:r>
        <w:t>路基填筑时要按照施工规范要求设计路拱，以利于路基面排水。严格控制路基边缘的压实度。防止积水浸泡路基。</w:t>
      </w:r>
    </w:p>
    <w:p>
      <w:pPr>
        <w:ind w:firstLine="480"/>
      </w:pPr>
      <w:r>
        <w:rPr>
          <w:rFonts w:hint="eastAsia"/>
        </w:rPr>
        <w:t>c、</w:t>
      </w:r>
      <w:r>
        <w:t>及时进行路基边坡防护，以确保边坡稳定。</w:t>
      </w:r>
    </w:p>
    <w:p>
      <w:pPr>
        <w:ind w:firstLine="480"/>
      </w:pPr>
      <w:r>
        <w:rPr>
          <w:rFonts w:hint="eastAsia"/>
        </w:rPr>
        <w:t>d、</w:t>
      </w:r>
      <w:r>
        <w:t>路基护脚矮墙基础基底承载力必须达到设计要求，背后填土必须采用小型压实机械压实，并控制走行速度。</w:t>
      </w:r>
    </w:p>
    <w:p>
      <w:pPr>
        <w:ind w:firstLine="480"/>
      </w:pPr>
      <w:r>
        <w:rPr>
          <w:rFonts w:hint="eastAsia"/>
        </w:rPr>
        <w:t>e、</w:t>
      </w:r>
      <w:r>
        <w:t>填挖交界路基处理采用的土工格栅、土格栅的质量应符合图纸或规范的要求。填料高度不足1m时，机械不应在路幅内掉头。路基土方施工时应按设计和规范要求保护好加固桩及桩帽板。</w:t>
      </w:r>
    </w:p>
    <w:p>
      <w:pPr>
        <w:ind w:firstLine="480"/>
      </w:pPr>
      <w:r>
        <w:rPr>
          <w:rFonts w:hint="eastAsia"/>
        </w:rPr>
        <w:t>f、</w:t>
      </w:r>
      <w:r>
        <w:t>严禁将已成型的路基用作施工便道，雨天严禁车辆在成型的路基上行驶。</w:t>
      </w:r>
    </w:p>
    <w:p>
      <w:pPr>
        <w:ind w:firstLine="480"/>
      </w:pPr>
      <w:r>
        <w:t>（二）桥梁、车站工程</w:t>
      </w:r>
    </w:p>
    <w:p>
      <w:pPr>
        <w:ind w:firstLine="480"/>
      </w:pPr>
      <w:r>
        <w:rPr>
          <w:rFonts w:hint="eastAsia"/>
        </w:rPr>
        <w:t>a、</w:t>
      </w:r>
      <w:r>
        <w:t>模板、钢筋、钢绞线、锚具等必须采取防锈蚀防护；模板施工过程中应轻拿轻放，严禁碰撞。</w:t>
      </w:r>
    </w:p>
    <w:p>
      <w:pPr>
        <w:ind w:firstLine="480"/>
      </w:pPr>
      <w:r>
        <w:rPr>
          <w:rFonts w:hint="eastAsia"/>
        </w:rPr>
        <w:t>b、</w:t>
      </w:r>
      <w:r>
        <w:t>混凝土施工时必须设计可靠的混凝土模板、作业平台、支架等设施，拆模时不得用大锤、撬棍硬砸、硬橇，以免混凝土外形或内部受到损伤。</w:t>
      </w:r>
      <w:r>
        <w:rPr>
          <w:rFonts w:hint="eastAsia"/>
        </w:rPr>
        <w:t>混</w:t>
      </w:r>
      <w:r>
        <w:t>凝土工程拆模时间应符合施工规范的规定，并必须按照规范要求进行养护。</w:t>
      </w:r>
    </w:p>
    <w:p>
      <w:pPr>
        <w:ind w:firstLine="480"/>
      </w:pPr>
      <w:r>
        <w:rPr>
          <w:rFonts w:hint="eastAsia"/>
        </w:rPr>
        <w:t>c、</w:t>
      </w:r>
      <w:r>
        <w:t>地面以上3.0m墩柱应采取包裹防护，便道两侧的墩柱应设置防撞设施。</w:t>
      </w:r>
    </w:p>
    <w:p>
      <w:pPr>
        <w:ind w:firstLine="480"/>
      </w:pPr>
      <w:r>
        <w:rPr>
          <w:rFonts w:hint="eastAsia"/>
        </w:rPr>
        <w:t>d、</w:t>
      </w:r>
      <w:r>
        <w:t>预制构件的起吊、运输、装卸和安装时的混凝土强度，应符合设计规定，一般不低于预制构件混凝土设计强度的75%。预制构件安装前，构件的上拱度不得大于设计值，自构件出厂至开始浇注结构整体混凝土的时间不宜大于90天。</w:t>
      </w:r>
    </w:p>
    <w:p>
      <w:pPr>
        <w:ind w:firstLine="480"/>
      </w:pPr>
      <w:r>
        <w:rPr>
          <w:rFonts w:hint="eastAsia"/>
        </w:rPr>
        <w:t>e、</w:t>
      </w:r>
      <w:r>
        <w:t>锥体护坡填土必须按照设计要求夯填密实。桥台背后回填宜选用透水性材料，例如坚硬耐久、干净的砂硕、碎石、矿渣等，或半刚性材料如石灰土等；必须采用小型压实机械压实，并控制</w:t>
      </w:r>
      <w:r>
        <w:rPr>
          <w:rFonts w:hint="eastAsia"/>
        </w:rPr>
        <w:t>行走</w:t>
      </w:r>
      <w:r>
        <w:t>速度，不得使用大型压实机械，避免损坏桥台。</w:t>
      </w:r>
    </w:p>
    <w:p>
      <w:pPr>
        <w:ind w:firstLine="480"/>
      </w:pPr>
      <w:r>
        <w:t>（三）盾构工程</w:t>
      </w:r>
    </w:p>
    <w:p>
      <w:pPr>
        <w:ind w:firstLine="480"/>
      </w:pPr>
      <w:r>
        <w:rPr>
          <w:rFonts w:hint="eastAsia"/>
        </w:rPr>
        <w:t>a、</w:t>
      </w:r>
      <w:r>
        <w:t>盾构区间贯通，洞内工作结束后，应设置警示标志进行封闭管理，禁止外来闲杂人员进入。</w:t>
      </w:r>
    </w:p>
    <w:p>
      <w:pPr>
        <w:ind w:firstLine="480"/>
      </w:pPr>
      <w:r>
        <w:rPr>
          <w:rFonts w:hint="eastAsia"/>
        </w:rPr>
        <w:t>b、</w:t>
      </w:r>
      <w:r>
        <w:t>确需进行洞内作业时，必须有足够的照明措施及现场指挥人员。</w:t>
      </w:r>
    </w:p>
    <w:p>
      <w:pPr>
        <w:ind w:firstLine="480"/>
      </w:pPr>
      <w:r>
        <w:rPr>
          <w:rFonts w:hint="eastAsia"/>
        </w:rPr>
        <w:t>c、</w:t>
      </w:r>
      <w:r>
        <w:t>加强对盾构区间内管沟、照明设备的检查与维护，避免设备丢失，构配件损坏现象。</w:t>
      </w:r>
    </w:p>
    <w:p>
      <w:pPr>
        <w:ind w:firstLine="480"/>
      </w:pPr>
      <w:r>
        <w:rPr>
          <w:rFonts w:hint="eastAsia"/>
        </w:rPr>
        <w:t>d、管片防水层施工后应避免雨淋；在管片吊装、运输、安装过程中防止污染和损坏。</w:t>
      </w:r>
    </w:p>
    <w:p>
      <w:pPr>
        <w:ind w:firstLine="480"/>
      </w:pPr>
      <w:r>
        <w:rPr>
          <w:rFonts w:hint="eastAsia"/>
        </w:rPr>
        <w:t>e、管片拼装时要注意保护，特别是封顶块安装时要防止挤伤。</w:t>
      </w:r>
    </w:p>
    <w:p>
      <w:pPr>
        <w:ind w:firstLine="480"/>
      </w:pPr>
      <w:r>
        <w:t>（四）</w:t>
      </w:r>
      <w:r>
        <w:rPr>
          <w:rFonts w:hint="eastAsia"/>
        </w:rPr>
        <w:t>隧道</w:t>
      </w:r>
      <w:r>
        <w:t>工程</w:t>
      </w:r>
    </w:p>
    <w:p>
      <w:pPr>
        <w:ind w:firstLine="480"/>
      </w:pPr>
      <w:r>
        <w:rPr>
          <w:rFonts w:hint="eastAsia"/>
        </w:rPr>
        <w:t>a、钢筋安装时要根据现场情况设置垫块防止钢筋与基面接触，并在钢筋绑扎结束后及时安装模板并浇筑混凝土，防止钢筋锈蚀及暴露时间过长。</w:t>
      </w:r>
    </w:p>
    <w:p>
      <w:pPr>
        <w:ind w:firstLine="480"/>
      </w:pPr>
      <w:r>
        <w:rPr>
          <w:rFonts w:hint="eastAsia"/>
        </w:rPr>
        <w:t>b、钢支撑在拼装结束后，应对各接头螺栓进行检查，在钢支撑安装，施加预应力后，需再次对接头处螺栓进行检查，发现松动螺栓及时拧紧。</w:t>
      </w:r>
    </w:p>
    <w:p>
      <w:pPr>
        <w:ind w:firstLine="480"/>
      </w:pPr>
      <w:r>
        <w:rPr>
          <w:rFonts w:hint="eastAsia"/>
        </w:rPr>
        <w:t>c、喷射混凝土施工结束后，终凝2小时后进行喷水养护。在喷射混凝土终凝后即开始洒水养护，在任何情况下，养护时间不少于7天。</w:t>
      </w:r>
    </w:p>
    <w:p>
      <w:pPr>
        <w:ind w:firstLine="480"/>
      </w:pPr>
      <w:r>
        <w:rPr>
          <w:rFonts w:hint="eastAsia"/>
        </w:rPr>
        <w:t>d、在绑扎钢筋时，在侧壁防水表面加垫5cm厚的木条，使侧壁钢筋与防水隔离，防止钢筋对防水造成破坏。</w:t>
      </w:r>
    </w:p>
    <w:p>
      <w:pPr>
        <w:ind w:firstLine="480"/>
        <w:rPr>
          <w:rFonts w:ascii="宋体" w:hAnsi="宋体" w:cs="宋体"/>
          <w:szCs w:val="24"/>
        </w:rPr>
      </w:pPr>
      <w:r>
        <w:rPr>
          <w:rFonts w:hint="eastAsia"/>
        </w:rPr>
        <w:t>e、</w:t>
      </w:r>
      <w:r>
        <w:rPr>
          <w:rFonts w:hint="eastAsia" w:ascii="宋体" w:hAnsi="宋体" w:cs="宋体"/>
          <w:szCs w:val="24"/>
        </w:rPr>
        <w:t>木工支模及安装预埋、混凝土浇筑时，不得随意弯曲、拆除钢筋。浇筑混凝土时，地泵管用钢筋蹬架起并放置在跳板上，不允许直接铺放在绑好的钢筋上，以免泵管振动将结构钢筋振动移位。</w:t>
      </w:r>
    </w:p>
    <w:p>
      <w:pPr>
        <w:ind w:firstLine="480"/>
        <w:rPr>
          <w:rFonts w:ascii="宋体" w:hAnsi="宋体" w:cs="宋体"/>
          <w:szCs w:val="24"/>
        </w:rPr>
      </w:pPr>
      <w:r>
        <w:rPr>
          <w:rFonts w:hint="eastAsia"/>
        </w:rPr>
        <w:t>f、</w:t>
      </w:r>
      <w:r>
        <w:rPr>
          <w:rFonts w:hint="eastAsia" w:ascii="宋体" w:hAnsi="宋体" w:cs="宋体"/>
          <w:szCs w:val="24"/>
        </w:rPr>
        <w:t>模板安装成型后派专人保护，并在浇混凝土前检查复核模板安装质量，浇混凝土时水平运输道不得搁置在侧模上。</w:t>
      </w:r>
    </w:p>
    <w:p>
      <w:pPr>
        <w:ind w:firstLine="480"/>
        <w:rPr>
          <w:rFonts w:ascii="宋体" w:hAnsi="宋体" w:cs="宋体"/>
          <w:szCs w:val="24"/>
        </w:rPr>
      </w:pPr>
      <w:r>
        <w:rPr>
          <w:rFonts w:hint="eastAsia"/>
        </w:rPr>
        <w:t>g、浇筑结束的混凝土要及时进行洒水养护，防止混凝土产生的水化热使混凝土表面产生裂缝，影响混凝土的使用效果。</w:t>
      </w:r>
    </w:p>
    <w:p>
      <w:pPr>
        <w:ind w:firstLine="480"/>
      </w:pPr>
      <w:r>
        <w:rPr>
          <w:rFonts w:hint="eastAsia"/>
        </w:rPr>
        <w:t>h、</w:t>
      </w:r>
      <w:r>
        <w:rPr>
          <w:rFonts w:hint="eastAsia" w:ascii="宋体" w:hAnsi="宋体" w:cs="宋体"/>
          <w:szCs w:val="24"/>
        </w:rPr>
        <w:t>混凝土浇筑后，在没有达到设计强度之前严禁集中堆放模板、架料等集中荷载。结构完成后不得随意开槽打洞，在混凝土浇筑前事先做好预留预埋。</w:t>
      </w:r>
    </w:p>
    <w:p>
      <w:pPr>
        <w:ind w:firstLine="480"/>
      </w:pPr>
      <w:r>
        <w:br w:type="page"/>
      </w:r>
    </w:p>
    <w:p>
      <w:pPr>
        <w:pStyle w:val="28"/>
        <w:ind w:left="0"/>
      </w:pPr>
      <w:bookmarkStart w:id="11" w:name="_Toc6678"/>
      <w:r>
        <w:rPr>
          <w:sz w:val="36"/>
        </w:rPr>
        <w:t>不合格品管理制度</w:t>
      </w:r>
      <w:bookmarkEnd w:id="11"/>
    </w:p>
    <w:p>
      <w:pPr>
        <w:pStyle w:val="30"/>
        <w:numPr>
          <w:ilvl w:val="0"/>
          <w:numId w:val="11"/>
        </w:numPr>
        <w:ind w:left="0" w:firstLine="480" w:firstLineChars="200"/>
      </w:pPr>
      <w:r>
        <w:t>对重大不合格品的控制和管理，应按要求上报总承包项目部，由总承包项目部负责组织对重大不合格品的控制管理工作。</w:t>
      </w:r>
    </w:p>
    <w:p>
      <w:pPr>
        <w:pStyle w:val="30"/>
        <w:numPr>
          <w:ilvl w:val="0"/>
          <w:numId w:val="11"/>
        </w:numPr>
        <w:ind w:left="0" w:firstLine="480" w:firstLineChars="200"/>
      </w:pPr>
      <w:r>
        <w:rPr>
          <w:rFonts w:hint="eastAsia"/>
        </w:rPr>
        <w:t>工区项目部</w:t>
      </w:r>
      <w:r>
        <w:t>负责组织对一般不合格品的调查、评审、处置等全面管理工作。评审、处置结果报总承包项目部。</w:t>
      </w:r>
    </w:p>
    <w:p>
      <w:pPr>
        <w:pStyle w:val="30"/>
        <w:numPr>
          <w:ilvl w:val="0"/>
          <w:numId w:val="11"/>
        </w:numPr>
        <w:ind w:left="0" w:firstLine="480" w:firstLineChars="200"/>
      </w:pPr>
      <w:r>
        <w:rPr>
          <w:rFonts w:hint="eastAsia"/>
        </w:rPr>
        <w:t>工区项目部</w:t>
      </w:r>
      <w:r>
        <w:t>安质环保部负责对不合格品进行识别，并做好统计报告工作；负责对一般不合格品组织调查、评审、确认处置方式、验证处置结果。协助总承包项目部及有关部门对重大不合格品的调查、评审，并负责记录验证处置结果。</w:t>
      </w:r>
    </w:p>
    <w:p>
      <w:pPr>
        <w:pStyle w:val="30"/>
        <w:numPr>
          <w:ilvl w:val="0"/>
          <w:numId w:val="11"/>
        </w:numPr>
        <w:ind w:left="0" w:firstLine="480" w:firstLineChars="200"/>
      </w:pPr>
      <w:r>
        <w:rPr>
          <w:rFonts w:hint="eastAsia"/>
        </w:rPr>
        <w:t>工区项目部总工程师</w:t>
      </w:r>
      <w:r>
        <w:t>负责分析不合格品产生的原因，制订相应的纠正预防措施和指导检查实施。</w:t>
      </w:r>
    </w:p>
    <w:p>
      <w:pPr>
        <w:pStyle w:val="30"/>
        <w:numPr>
          <w:ilvl w:val="0"/>
          <w:numId w:val="11"/>
        </w:numPr>
        <w:ind w:left="0" w:firstLine="480" w:firstLineChars="200"/>
      </w:pPr>
      <w:r>
        <w:rPr>
          <w:rFonts w:hint="eastAsia"/>
        </w:rPr>
        <w:t>工区项目部物资设备</w:t>
      </w:r>
      <w:r>
        <w:t>部负责不合格物资的处置工作。</w:t>
      </w:r>
    </w:p>
    <w:p>
      <w:pPr>
        <w:pStyle w:val="30"/>
        <w:numPr>
          <w:ilvl w:val="0"/>
          <w:numId w:val="11"/>
        </w:numPr>
        <w:ind w:left="0" w:firstLine="480" w:firstLineChars="200"/>
      </w:pPr>
      <w:r>
        <w:t>不合格品的分类：</w:t>
      </w:r>
    </w:p>
    <w:p>
      <w:pPr>
        <w:pStyle w:val="42"/>
      </w:pPr>
      <w:r>
        <w:t>重大不合格品、一般不合格品、质量问题不合格品分类表</w:t>
      </w:r>
    </w:p>
    <w:tbl>
      <w:tblPr>
        <w:tblStyle w:val="27"/>
        <w:tblW w:w="8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6" w:type="dxa"/>
          </w:tcPr>
          <w:p>
            <w:pPr>
              <w:pStyle w:val="42"/>
              <w:widowControl w:val="0"/>
              <w:rPr>
                <w:b w:val="0"/>
              </w:rPr>
            </w:pPr>
            <w:r>
              <w:rPr>
                <w:rFonts w:hint="eastAsia"/>
                <w:b w:val="0"/>
              </w:rPr>
              <w:t>类别</w:t>
            </w:r>
          </w:p>
        </w:tc>
        <w:tc>
          <w:tcPr>
            <w:tcW w:w="6351" w:type="dxa"/>
          </w:tcPr>
          <w:p>
            <w:pPr>
              <w:pStyle w:val="42"/>
              <w:widowControl w:val="0"/>
              <w:rPr>
                <w:b w:val="0"/>
              </w:rPr>
            </w:pPr>
            <w:r>
              <w:rPr>
                <w:rFonts w:hint="eastAsia"/>
                <w:b w:val="0"/>
              </w:rPr>
              <w:t>判断依据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6" w:type="dxa"/>
            <w:vAlign w:val="center"/>
          </w:tcPr>
          <w:p>
            <w:pPr>
              <w:pStyle w:val="42"/>
              <w:widowControl w:val="0"/>
              <w:rPr>
                <w:b w:val="0"/>
              </w:rPr>
            </w:pPr>
            <w:r>
              <w:rPr>
                <w:rFonts w:hint="eastAsia"/>
                <w:b w:val="0"/>
              </w:rPr>
              <w:t>重大不合格品</w:t>
            </w:r>
          </w:p>
        </w:tc>
        <w:tc>
          <w:tcPr>
            <w:tcW w:w="6351" w:type="dxa"/>
          </w:tcPr>
          <w:p>
            <w:pPr>
              <w:pStyle w:val="42"/>
              <w:widowControl w:val="0"/>
              <w:jc w:val="left"/>
              <w:rPr>
                <w:b w:val="0"/>
              </w:rPr>
            </w:pPr>
            <w:r>
              <w:rPr>
                <w:rFonts w:hint="eastAsia"/>
                <w:b w:val="0"/>
              </w:rPr>
              <w:t>1、主要结构倒塌；</w:t>
            </w:r>
          </w:p>
          <w:p>
            <w:pPr>
              <w:pStyle w:val="42"/>
              <w:widowControl w:val="0"/>
              <w:jc w:val="left"/>
              <w:rPr>
                <w:b w:val="0"/>
              </w:rPr>
            </w:pPr>
            <w:r>
              <w:rPr>
                <w:rFonts w:hint="eastAsia"/>
                <w:b w:val="0"/>
              </w:rPr>
              <w:t>2、基础不均匀下沉；</w:t>
            </w:r>
          </w:p>
          <w:p>
            <w:pPr>
              <w:pStyle w:val="42"/>
              <w:widowControl w:val="0"/>
              <w:jc w:val="left"/>
              <w:rPr>
                <w:b w:val="0"/>
              </w:rPr>
            </w:pPr>
            <w:r>
              <w:rPr>
                <w:rFonts w:hint="eastAsia"/>
                <w:b w:val="0"/>
              </w:rPr>
              <w:t>3、超过规范规定的建筑物倾斜；</w:t>
            </w:r>
          </w:p>
          <w:p>
            <w:pPr>
              <w:pStyle w:val="42"/>
              <w:widowControl w:val="0"/>
              <w:jc w:val="left"/>
              <w:rPr>
                <w:b w:val="0"/>
              </w:rPr>
            </w:pPr>
            <w:r>
              <w:rPr>
                <w:b w:val="0"/>
              </w:rPr>
              <w:t>4</w:t>
            </w:r>
            <w:r>
              <w:rPr>
                <w:rFonts w:hint="eastAsia"/>
                <w:b w:val="0"/>
              </w:rPr>
              <w:t>、结构开裂和主体强度严重不足，影响结构安全和建筑物寿命；</w:t>
            </w:r>
          </w:p>
          <w:p>
            <w:pPr>
              <w:pStyle w:val="42"/>
              <w:widowControl w:val="0"/>
              <w:jc w:val="left"/>
              <w:rPr>
                <w:b w:val="0"/>
              </w:rPr>
            </w:pPr>
            <w:r>
              <w:rPr>
                <w:b w:val="0"/>
              </w:rPr>
              <w:t>5</w:t>
            </w:r>
            <w:r>
              <w:rPr>
                <w:rFonts w:hint="eastAsia"/>
                <w:b w:val="0"/>
              </w:rPr>
              <w:t>、造成不可补救的永久缺陷；</w:t>
            </w:r>
          </w:p>
          <w:p>
            <w:pPr>
              <w:pStyle w:val="42"/>
              <w:widowControl w:val="0"/>
              <w:jc w:val="left"/>
              <w:rPr>
                <w:b w:val="0"/>
              </w:rPr>
            </w:pPr>
            <w:r>
              <w:rPr>
                <w:b w:val="0"/>
              </w:rPr>
              <w:t>6</w:t>
            </w:r>
            <w:r>
              <w:rPr>
                <w:rFonts w:hint="eastAsia"/>
                <w:b w:val="0"/>
              </w:rPr>
              <w:t>、影响设备及相应系统的使用功能；</w:t>
            </w:r>
          </w:p>
          <w:p>
            <w:pPr>
              <w:pStyle w:val="42"/>
              <w:widowControl w:val="0"/>
              <w:jc w:val="left"/>
              <w:rPr>
                <w:b w:val="0"/>
              </w:rPr>
            </w:pPr>
            <w:r>
              <w:rPr>
                <w:b w:val="0"/>
              </w:rPr>
              <w:t>7</w:t>
            </w:r>
            <w:r>
              <w:rPr>
                <w:rFonts w:hint="eastAsia"/>
                <w:b w:val="0"/>
              </w:rPr>
              <w:t>、直接经济损失在1</w:t>
            </w:r>
            <w:r>
              <w:rPr>
                <w:b w:val="0"/>
              </w:rPr>
              <w:t>0</w:t>
            </w:r>
            <w:r>
              <w:rPr>
                <w:rFonts w:hint="eastAsia"/>
                <w:b w:val="0"/>
              </w:rPr>
              <w:t>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6" w:type="dxa"/>
            <w:vAlign w:val="center"/>
          </w:tcPr>
          <w:p>
            <w:pPr>
              <w:pStyle w:val="42"/>
              <w:widowControl w:val="0"/>
              <w:rPr>
                <w:b w:val="0"/>
              </w:rPr>
            </w:pPr>
            <w:r>
              <w:rPr>
                <w:rFonts w:hint="eastAsia"/>
                <w:b w:val="0"/>
              </w:rPr>
              <w:t>一般不合格品</w:t>
            </w:r>
          </w:p>
        </w:tc>
        <w:tc>
          <w:tcPr>
            <w:tcW w:w="6351" w:type="dxa"/>
          </w:tcPr>
          <w:p>
            <w:pPr>
              <w:pStyle w:val="42"/>
              <w:widowControl w:val="0"/>
              <w:jc w:val="left"/>
              <w:rPr>
                <w:b w:val="0"/>
              </w:rPr>
            </w:pPr>
            <w:r>
              <w:rPr>
                <w:rFonts w:hint="eastAsia"/>
                <w:b w:val="0"/>
              </w:rPr>
              <w:t>1、在分项工程中发生的超规范标准要求；</w:t>
            </w:r>
          </w:p>
          <w:p>
            <w:pPr>
              <w:pStyle w:val="42"/>
              <w:widowControl w:val="0"/>
              <w:jc w:val="left"/>
              <w:rPr>
                <w:b w:val="0"/>
              </w:rPr>
            </w:pPr>
            <w:r>
              <w:rPr>
                <w:b w:val="0"/>
              </w:rPr>
              <w:t>2</w:t>
            </w:r>
            <w:r>
              <w:rPr>
                <w:rFonts w:hint="eastAsia"/>
                <w:b w:val="0"/>
              </w:rPr>
              <w:t>、直接经济损失在1</w:t>
            </w:r>
            <w:r>
              <w:rPr>
                <w:b w:val="0"/>
              </w:rPr>
              <w:t>0</w:t>
            </w:r>
            <w:r>
              <w:rPr>
                <w:rFonts w:hint="eastAsia"/>
                <w:b w:val="0"/>
              </w:rPr>
              <w:t>万元以下，0</w:t>
            </w:r>
            <w:r>
              <w:rPr>
                <w:b w:val="0"/>
              </w:rPr>
              <w:t>.5</w:t>
            </w:r>
            <w:r>
              <w:rPr>
                <w:rFonts w:hint="eastAsia"/>
                <w:b w:val="0"/>
              </w:rPr>
              <w:t>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6" w:type="dxa"/>
            <w:vAlign w:val="center"/>
          </w:tcPr>
          <w:p>
            <w:pPr>
              <w:pStyle w:val="42"/>
              <w:widowControl w:val="0"/>
              <w:rPr>
                <w:b w:val="0"/>
              </w:rPr>
            </w:pPr>
            <w:r>
              <w:rPr>
                <w:rFonts w:hint="eastAsia"/>
                <w:b w:val="0"/>
              </w:rPr>
              <w:t>质量问题不合格品</w:t>
            </w:r>
          </w:p>
        </w:tc>
        <w:tc>
          <w:tcPr>
            <w:tcW w:w="6351" w:type="dxa"/>
          </w:tcPr>
          <w:p>
            <w:pPr>
              <w:pStyle w:val="42"/>
              <w:widowControl w:val="0"/>
              <w:jc w:val="left"/>
              <w:rPr>
                <w:b w:val="0"/>
              </w:rPr>
            </w:pPr>
            <w:r>
              <w:rPr>
                <w:rFonts w:hint="eastAsia"/>
                <w:b w:val="0"/>
              </w:rPr>
              <w:t>1、施工中非关键部位造成的缺陷；</w:t>
            </w:r>
          </w:p>
          <w:p>
            <w:pPr>
              <w:pStyle w:val="42"/>
              <w:widowControl w:val="0"/>
              <w:jc w:val="left"/>
              <w:rPr>
                <w:b w:val="0"/>
              </w:rPr>
            </w:pPr>
            <w:r>
              <w:rPr>
                <w:b w:val="0"/>
              </w:rPr>
              <w:t>2</w:t>
            </w:r>
            <w:r>
              <w:rPr>
                <w:rFonts w:hint="eastAsia"/>
                <w:b w:val="0"/>
              </w:rPr>
              <w:t>、直接经济损失在0</w:t>
            </w:r>
            <w:r>
              <w:rPr>
                <w:b w:val="0"/>
              </w:rPr>
              <w:t>.5</w:t>
            </w:r>
            <w:r>
              <w:rPr>
                <w:rFonts w:hint="eastAsia"/>
                <w:b w:val="0"/>
              </w:rPr>
              <w:t>万元以下。</w:t>
            </w:r>
          </w:p>
        </w:tc>
      </w:tr>
    </w:tbl>
    <w:p>
      <w:pPr>
        <w:pStyle w:val="42"/>
        <w:jc w:val="both"/>
      </w:pPr>
    </w:p>
    <w:p>
      <w:pPr>
        <w:pStyle w:val="30"/>
        <w:numPr>
          <w:ilvl w:val="0"/>
          <w:numId w:val="11"/>
        </w:numPr>
        <w:ind w:left="0" w:firstLine="480" w:firstLineChars="200"/>
      </w:pPr>
      <w:r>
        <w:t>过程中不合格品控制</w:t>
      </w:r>
    </w:p>
    <w:p>
      <w:pPr>
        <w:ind w:firstLine="480"/>
      </w:pPr>
      <w:r>
        <w:t>（一）不合格品标识、记录。</w:t>
      </w:r>
    </w:p>
    <w:p>
      <w:pPr>
        <w:ind w:firstLine="480"/>
      </w:pPr>
      <w:r>
        <w:t>（二）对重大的不合格品，须采取区域性标识，对事故区加以封闭，并责成专人监护。</w:t>
      </w:r>
    </w:p>
    <w:p>
      <w:pPr>
        <w:ind w:firstLine="480"/>
      </w:pPr>
      <w:r>
        <w:t>（三）对一般不合格品，采取油漆涂识挂牌等方式加以标识。</w:t>
      </w:r>
    </w:p>
    <w:p>
      <w:pPr>
        <w:ind w:firstLine="480"/>
      </w:pPr>
      <w:r>
        <w:t>（四）对质量问题以记录形式加以标识。</w:t>
      </w:r>
    </w:p>
    <w:p>
      <w:pPr>
        <w:pStyle w:val="30"/>
        <w:numPr>
          <w:ilvl w:val="0"/>
          <w:numId w:val="11"/>
        </w:numPr>
        <w:ind w:left="0" w:firstLine="480" w:firstLineChars="200"/>
      </w:pPr>
      <w:r>
        <w:t>不合格品的评审</w:t>
      </w:r>
    </w:p>
    <w:p>
      <w:pPr>
        <w:ind w:firstLine="480"/>
      </w:pPr>
      <w:r>
        <w:t>（一）评审人员依据工程质量不合格品分类标准，根据不合格事实，确定不合格品严重程度，作出不合格品的评审决定。</w:t>
      </w:r>
    </w:p>
    <w:p>
      <w:pPr>
        <w:ind w:firstLine="480"/>
      </w:pPr>
      <w:r>
        <w:t>（二）不合格品的处置方式：返工达到规定要求。</w:t>
      </w:r>
    </w:p>
    <w:p>
      <w:pPr>
        <w:ind w:firstLine="480"/>
      </w:pPr>
      <w:r>
        <w:t>（三）返修或不经返修让步接收。</w:t>
      </w:r>
    </w:p>
    <w:p>
      <w:pPr>
        <w:ind w:firstLine="480"/>
      </w:pPr>
      <w:r>
        <w:t>（四）降级使用。</w:t>
      </w:r>
    </w:p>
    <w:p>
      <w:pPr>
        <w:ind w:firstLine="480"/>
      </w:pPr>
      <w:r>
        <w:t>（五）拒收或报废。</w:t>
      </w:r>
    </w:p>
    <w:p>
      <w:pPr>
        <w:pStyle w:val="30"/>
        <w:numPr>
          <w:ilvl w:val="0"/>
          <w:numId w:val="11"/>
        </w:numPr>
        <w:ind w:left="0" w:firstLine="480" w:firstLineChars="200"/>
      </w:pPr>
      <w:r>
        <w:t>不合格品的处置</w:t>
      </w:r>
    </w:p>
    <w:p>
      <w:pPr>
        <w:ind w:firstLine="480"/>
      </w:pPr>
      <w:r>
        <w:t>（一）对重大不合格品鉴定结论和处置方案，报经</w:t>
      </w:r>
      <w:r>
        <w:rPr>
          <w:rFonts w:hint="eastAsia"/>
        </w:rPr>
        <w:t>总承包项目部</w:t>
      </w:r>
      <w:r>
        <w:t>总工程师批准执行。</w:t>
      </w:r>
    </w:p>
    <w:p>
      <w:pPr>
        <w:ind w:firstLine="480"/>
      </w:pPr>
      <w:r>
        <w:t>（二）对一般不合格品必须按设计要求和合同规定，经项目技术负责人审核，报</w:t>
      </w:r>
      <w:r>
        <w:rPr>
          <w:rFonts w:hint="eastAsia"/>
        </w:rPr>
        <w:t>总承包项目部</w:t>
      </w:r>
      <w:r>
        <w:t>工程部审批后实施。</w:t>
      </w:r>
    </w:p>
    <w:p>
      <w:pPr>
        <w:ind w:firstLine="480"/>
      </w:pPr>
      <w:r>
        <w:t>（三）对质量问题，由工程部负责制定整修方案，经项目技术负责人批准后实施。</w:t>
      </w:r>
    </w:p>
    <w:p>
      <w:pPr>
        <w:ind w:firstLine="480"/>
      </w:pPr>
      <w:r>
        <w:t>（四）不合格品经返工整改后必须重新检验、试验，直至符合质量验收标准。</w:t>
      </w:r>
    </w:p>
    <w:p>
      <w:pPr>
        <w:ind w:firstLine="480"/>
      </w:pPr>
      <w:r>
        <w:t>（五）当工程半成品、成品不符合要求，但不影响安全使用，应书面报告总工程师或其他授权人员的批准，和</w:t>
      </w:r>
      <w:r>
        <w:rPr>
          <w:rFonts w:hint="eastAsia"/>
          <w:color w:val="000000" w:themeColor="text1"/>
          <w14:textFill>
            <w14:solidFill>
              <w14:schemeClr w14:val="tx1"/>
            </w14:solidFill>
          </w14:textFill>
        </w:rPr>
        <w:t>业主</w:t>
      </w:r>
      <w:r>
        <w:t>进行协商并办理让步协议接受手续。</w:t>
      </w:r>
    </w:p>
    <w:p>
      <w:pPr>
        <w:pStyle w:val="30"/>
        <w:numPr>
          <w:ilvl w:val="0"/>
          <w:numId w:val="11"/>
        </w:numPr>
        <w:ind w:left="0" w:firstLine="480" w:firstLineChars="200"/>
      </w:pPr>
      <w:r>
        <w:t>不合格物资控制</w:t>
      </w:r>
    </w:p>
    <w:p>
      <w:pPr>
        <w:ind w:firstLine="480"/>
      </w:pPr>
      <w:r>
        <w:rPr>
          <w:rFonts w:hint="eastAsia"/>
        </w:rPr>
        <w:t>（一）总承包项目部供应的物资在进货检验试验中，</w:t>
      </w:r>
      <w:r>
        <w:t>发现不合格物资应记录并标识，及时向</w:t>
      </w:r>
      <w:r>
        <w:rPr>
          <w:rFonts w:hint="eastAsia"/>
        </w:rPr>
        <w:t>工区项目部</w:t>
      </w:r>
      <w:r>
        <w:t>项目负责人、工程部、安质环保部反馈，经评审小组评审、确定处置方式后，由物资管理人员依据处置决定要求，将不合格物资做拒收、退货、撤出施工现场或让步接受处理。</w:t>
      </w:r>
    </w:p>
    <w:p>
      <w:pPr>
        <w:ind w:firstLine="480"/>
      </w:pPr>
      <w:r>
        <w:rPr>
          <w:rFonts w:hint="eastAsia"/>
        </w:rPr>
        <w:t>（二）对于工区项目部自采物资在进货检验中，发现不合格的应记录并标识，由工区项目部自行负责处置，严禁使用。</w:t>
      </w:r>
    </w:p>
    <w:p>
      <w:pPr>
        <w:pStyle w:val="30"/>
        <w:numPr>
          <w:ilvl w:val="0"/>
          <w:numId w:val="11"/>
        </w:numPr>
        <w:ind w:left="0" w:firstLine="480" w:firstLineChars="200"/>
      </w:pPr>
      <w:r>
        <w:t>交付或开始使用后的工程发现的不合格品</w:t>
      </w:r>
    </w:p>
    <w:p>
      <w:pPr>
        <w:ind w:firstLine="480"/>
      </w:pPr>
      <w:r>
        <w:rPr>
          <w:rFonts w:hint="eastAsia"/>
        </w:rPr>
        <w:t>（一）</w:t>
      </w:r>
      <w:r>
        <w:t>已交付或开始使用后的工程发现的在保修期内的不合格品由总承包项目部安质环保部组织</w:t>
      </w:r>
      <w:r>
        <w:rPr>
          <w:rFonts w:hint="eastAsia"/>
        </w:rPr>
        <w:t>各部门进行</w:t>
      </w:r>
      <w:r>
        <w:t>识别评审</w:t>
      </w:r>
      <w:r>
        <w:rPr>
          <w:rFonts w:hint="eastAsia"/>
        </w:rPr>
        <w:t>。</w:t>
      </w:r>
    </w:p>
    <w:p>
      <w:pPr>
        <w:ind w:firstLine="480"/>
      </w:pPr>
      <w:r>
        <w:rPr>
          <w:rFonts w:hint="eastAsia"/>
        </w:rPr>
        <w:t>（二）评审为不合格品的，总承包项目部工程部组织工区项目部制定相应的保修技术措施，</w:t>
      </w:r>
      <w:r>
        <w:t>由</w:t>
      </w:r>
      <w:r>
        <w:rPr>
          <w:rFonts w:hint="eastAsia"/>
        </w:rPr>
        <w:t>工区项目部</w:t>
      </w:r>
      <w:r>
        <w:t>负责实施。</w:t>
      </w:r>
      <w:r>
        <w:br w:type="page"/>
      </w:r>
    </w:p>
    <w:p>
      <w:pPr>
        <w:pStyle w:val="28"/>
        <w:ind w:left="0"/>
      </w:pPr>
      <w:bookmarkStart w:id="12" w:name="_Toc31778"/>
      <w:r>
        <w:rPr>
          <w:sz w:val="36"/>
        </w:rPr>
        <w:t>工程质量</w:t>
      </w:r>
      <w:r>
        <w:rPr>
          <w:rFonts w:hint="eastAsia"/>
          <w:sz w:val="36"/>
        </w:rPr>
        <w:t>“</w:t>
      </w:r>
      <w:r>
        <w:rPr>
          <w:sz w:val="36"/>
        </w:rPr>
        <w:t>三检</w:t>
      </w:r>
      <w:r>
        <w:rPr>
          <w:rFonts w:hint="eastAsia"/>
          <w:sz w:val="36"/>
        </w:rPr>
        <w:t>”</w:t>
      </w:r>
      <w:r>
        <w:rPr>
          <w:sz w:val="36"/>
        </w:rPr>
        <w:t>制度</w:t>
      </w:r>
      <w:bookmarkEnd w:id="12"/>
    </w:p>
    <w:p>
      <w:pPr>
        <w:pStyle w:val="30"/>
        <w:numPr>
          <w:ilvl w:val="0"/>
          <w:numId w:val="12"/>
        </w:numPr>
        <w:ind w:left="0" w:firstLine="480" w:firstLineChars="200"/>
      </w:pPr>
      <w:r>
        <w:rPr>
          <w:rFonts w:hint="eastAsia"/>
        </w:rPr>
        <w:t>建立健全施工质量检查体系</w:t>
      </w:r>
    </w:p>
    <w:p>
      <w:pPr>
        <w:ind w:firstLine="480"/>
      </w:pPr>
      <w:r>
        <w:rPr>
          <w:rFonts w:hint="eastAsia"/>
        </w:rPr>
        <w:t>工区项目部配齐各级专（兼）职质检人员，制定自检、互检、专检实施办法，保证工程质量</w:t>
      </w:r>
      <w:r>
        <w:rPr>
          <w:rFonts w:hint="eastAsia" w:ascii="宋体" w:hAnsi="宋体"/>
        </w:rPr>
        <w:t>“</w:t>
      </w:r>
      <w:r>
        <w:rPr>
          <w:rFonts w:hint="eastAsia"/>
        </w:rPr>
        <w:t>三检</w:t>
      </w:r>
      <w:r>
        <w:rPr>
          <w:rFonts w:hint="eastAsia" w:ascii="宋体" w:hAnsi="宋体"/>
        </w:rPr>
        <w:t>”</w:t>
      </w:r>
      <w:r>
        <w:rPr>
          <w:rFonts w:hint="eastAsia"/>
        </w:rPr>
        <w:t>制度得到落实。</w:t>
      </w:r>
    </w:p>
    <w:p>
      <w:pPr>
        <w:pStyle w:val="30"/>
        <w:numPr>
          <w:ilvl w:val="0"/>
          <w:numId w:val="12"/>
        </w:numPr>
        <w:ind w:left="0" w:firstLine="480" w:firstLineChars="200"/>
      </w:pPr>
      <w:r>
        <w:rPr>
          <w:rFonts w:hint="eastAsia"/>
        </w:rPr>
        <w:t>自检</w:t>
      </w:r>
    </w:p>
    <w:p>
      <w:pPr>
        <w:ind w:firstLine="480"/>
      </w:pPr>
      <w:r>
        <w:rPr>
          <w:rFonts w:hint="eastAsia"/>
        </w:rPr>
        <w:t>（一）操作人员在操作过程中必须按工序工程质量要求进行自检，并经班组长验收后，方可继续进行施工，避免造成返工浪费。</w:t>
      </w:r>
    </w:p>
    <w:p>
      <w:pPr>
        <w:ind w:firstLine="480"/>
      </w:pPr>
      <w:r>
        <w:rPr>
          <w:rFonts w:hint="eastAsia"/>
        </w:rPr>
        <w:t>（二）领工员应督促班组长自检，为班组创造自检条件（如提供有关表格、协助解决检测工具等）要对班组操作质量进行中间检查。</w:t>
      </w:r>
    </w:p>
    <w:p>
      <w:pPr>
        <w:pStyle w:val="30"/>
        <w:numPr>
          <w:ilvl w:val="0"/>
          <w:numId w:val="12"/>
        </w:numPr>
        <w:ind w:left="0" w:firstLine="480" w:firstLineChars="200"/>
      </w:pPr>
      <w:r>
        <w:rPr>
          <w:rFonts w:hint="eastAsia"/>
        </w:rPr>
        <w:t>互检</w:t>
      </w:r>
    </w:p>
    <w:p>
      <w:pPr>
        <w:ind w:firstLine="480"/>
      </w:pPr>
      <w:r>
        <w:rPr>
          <w:rFonts w:hint="eastAsia"/>
        </w:rPr>
        <w:t>（一）工种间的互检，上道工序完成后下道工序施工前，班组长应进行交接检查，填写交接检查表，经双方签字，报质检人员检查。</w:t>
      </w:r>
    </w:p>
    <w:p>
      <w:pPr>
        <w:ind w:firstLine="480"/>
      </w:pPr>
      <w:r>
        <w:rPr>
          <w:rFonts w:hint="eastAsia"/>
        </w:rPr>
        <w:t>（二）上道工序出成品后应向下道工序办理成品保护手续，而后发生成品损坏、污染、丢失等问题时由下道工序的单位承担责任。</w:t>
      </w:r>
    </w:p>
    <w:p>
      <w:pPr>
        <w:ind w:firstLine="480"/>
      </w:pPr>
      <w:r>
        <w:rPr>
          <w:rFonts w:hint="eastAsia"/>
        </w:rPr>
        <w:t>（三）测量成果、计算资料、技术交底资料、量测记录等按照技术管理办法和互检要求进行复核检查，确保内业资料准确无误。</w:t>
      </w:r>
    </w:p>
    <w:p>
      <w:pPr>
        <w:pStyle w:val="30"/>
        <w:numPr>
          <w:ilvl w:val="0"/>
          <w:numId w:val="12"/>
        </w:numPr>
        <w:ind w:left="0" w:firstLine="480" w:firstLineChars="200"/>
      </w:pPr>
      <w:r>
        <w:rPr>
          <w:rFonts w:hint="eastAsia"/>
        </w:rPr>
        <w:t>专检</w:t>
      </w:r>
    </w:p>
    <w:p>
      <w:pPr>
        <w:ind w:firstLine="480"/>
      </w:pPr>
      <w:r>
        <w:rPr>
          <w:rFonts w:hint="eastAsia"/>
        </w:rPr>
        <w:t>（一）分项、分部、单位工程进行工序质量检查，材料质量检查，成品、半成品质量检查，隐蔽工程检查，预检项目、检测检验必须由质检工程师、专职质检人员、试验人员按程序、按设计标准和验收标准进行检查、检验检测。同时按规定报请监理工程师进行检查见证，进行质量检验评定。</w:t>
      </w:r>
    </w:p>
    <w:p>
      <w:pPr>
        <w:ind w:firstLine="480"/>
      </w:pPr>
      <w:r>
        <w:rPr>
          <w:rFonts w:hint="eastAsia"/>
        </w:rPr>
        <w:t>（二）隐蔽工程报检必须在自检合格、质检工程师检查认定后，履行报检手续，并主动配合监理工程师的隐蔽工程检查工作。</w:t>
      </w:r>
    </w:p>
    <w:p>
      <w:pPr>
        <w:ind w:firstLine="480"/>
      </w:pPr>
      <w:r>
        <w:rPr>
          <w:rFonts w:hint="eastAsia"/>
        </w:rPr>
        <w:t>（三）总承包项目部应根据工程进展情况，按照工程检查制度定期组织工程质量检查和专项质量检查（含内业资料）活动，扩展专检内含，促进专检工作。</w:t>
      </w:r>
    </w:p>
    <w:p>
      <w:pPr>
        <w:ind w:firstLine="480"/>
      </w:pPr>
      <w:r>
        <w:rPr>
          <w:rFonts w:hint="eastAsia"/>
        </w:rPr>
        <w:t>（四）将已完工程的分项、分部、单位工程内部验评工作纳入专检范畴，按照验收标准组织内部验评。验评时，内业资料必须与工程同步进行。</w:t>
      </w:r>
    </w:p>
    <w:p>
      <w:pPr>
        <w:ind w:firstLine="480"/>
      </w:pPr>
      <w:r>
        <w:rPr>
          <w:rFonts w:hint="eastAsia"/>
          <w:kern w:val="0"/>
        </w:rPr>
        <w:t>（五）专检内业资料作为竣工文件的一部分（或辅助资料）收集、存档，以作竣工文件编制备用。</w:t>
      </w:r>
      <w:r>
        <w:br w:type="page"/>
      </w:r>
    </w:p>
    <w:p>
      <w:pPr>
        <w:pStyle w:val="28"/>
        <w:ind w:left="0"/>
      </w:pPr>
      <w:bookmarkStart w:id="13" w:name="_Toc29346"/>
      <w:r>
        <w:rPr>
          <w:sz w:val="36"/>
        </w:rPr>
        <w:t>隐蔽工程检查验收制度</w:t>
      </w:r>
      <w:bookmarkEnd w:id="13"/>
    </w:p>
    <w:p>
      <w:pPr>
        <w:pStyle w:val="30"/>
        <w:numPr>
          <w:ilvl w:val="0"/>
          <w:numId w:val="13"/>
        </w:numPr>
        <w:ind w:left="0" w:firstLine="480" w:firstLineChars="200"/>
      </w:pPr>
      <w:r>
        <w:rPr>
          <w:rFonts w:hint="eastAsia"/>
        </w:rPr>
        <w:t>工程完工后无法在以后进行重复检查或被下道工序覆盖、包裹的部分工程均为隐蔽工程，特别是重要结构部位及有关特殊要求的部位。</w:t>
      </w:r>
    </w:p>
    <w:p>
      <w:pPr>
        <w:pStyle w:val="30"/>
        <w:numPr>
          <w:ilvl w:val="0"/>
          <w:numId w:val="12"/>
        </w:numPr>
        <w:ind w:left="0" w:firstLine="480" w:firstLineChars="200"/>
      </w:pPr>
      <w:r>
        <w:rPr>
          <w:rFonts w:hint="eastAsia"/>
        </w:rPr>
        <w:t>隐蔽工程检查验收的相关规定</w:t>
      </w:r>
    </w:p>
    <w:p>
      <w:pPr>
        <w:ind w:firstLine="480"/>
      </w:pPr>
      <w:r>
        <w:rPr>
          <w:rFonts w:hint="eastAsia"/>
        </w:rPr>
        <w:t>隐蔽工程实行先自检、后报检制度。分项工程施工完毕后，由工长会同工程技术人员或质检员进行自检，在每项工作完成后，必须及时进行验收，并分别填写工程质量评定表和验收记录。提前约请质量检查人员和监理工程师复检签认。现场负责人、技术、质检、试验人员等要明确责任，加强沟通，相互支持配合，发现问题及时按相关技术要求处理，直至符合设计和验标要求。在报检约定时间内，由监理工程师进行检查并及时签署隐蔽检查验收意见。</w:t>
      </w:r>
    </w:p>
    <w:p>
      <w:pPr>
        <w:pStyle w:val="30"/>
        <w:numPr>
          <w:ilvl w:val="0"/>
          <w:numId w:val="12"/>
        </w:numPr>
        <w:ind w:left="0" w:firstLine="480" w:firstLineChars="200"/>
      </w:pPr>
      <w:r>
        <w:rPr>
          <w:rFonts w:hint="eastAsia"/>
        </w:rPr>
        <w:t>隐蔽工程在未进行验收前，不得进行下道工序施工，若有违反验收制度，造成返工损失时，应追究有关部门和人员的责任。</w:t>
      </w:r>
    </w:p>
    <w:p>
      <w:pPr>
        <w:pStyle w:val="30"/>
        <w:numPr>
          <w:ilvl w:val="0"/>
          <w:numId w:val="12"/>
        </w:numPr>
        <w:ind w:left="0" w:firstLine="480" w:firstLineChars="200"/>
      </w:pPr>
      <w:r>
        <w:rPr>
          <w:rFonts w:hint="eastAsia"/>
        </w:rPr>
        <w:t>工程隐蔽实行旁站值班制度，防止和杜绝质量通病、质量缺陷、质量隐患及事故发生，确保施工质量始终处于受控状态和一次达标。责任人为工区项目部专职质量检查员，在监理工程师的监督和指导下做好这项工作，具体对隐蔽过程组织实施，总承包项目部有关人员随时抽查。</w:t>
      </w:r>
    </w:p>
    <w:p>
      <w:pPr>
        <w:pStyle w:val="30"/>
        <w:numPr>
          <w:ilvl w:val="0"/>
          <w:numId w:val="12"/>
        </w:numPr>
        <w:ind w:left="0" w:firstLine="480" w:firstLineChars="200"/>
      </w:pPr>
      <w:r>
        <w:rPr>
          <w:rFonts w:hint="eastAsia"/>
        </w:rPr>
        <w:t>整个实施过程必须记录在案，在施工日志中详细描述，主要内容包括：项目、时间、地点、工点负责人、工点技术负责人、旁站值班人、施工方法及工艺标准，质量控制情况等，以实现产品质量的可追溯性。旁站值班人员必须认真履行职责，严格按照验收标准、设计文件、工艺要求进行监控和管理，对不按施工技术规程操作、质量工艺标准施工的行为或违反规定不听劝阻的，旁站值班人员有权停工并实施经济处罚。</w:t>
      </w:r>
    </w:p>
    <w:p>
      <w:pPr>
        <w:pStyle w:val="30"/>
        <w:numPr>
          <w:ilvl w:val="0"/>
          <w:numId w:val="12"/>
        </w:numPr>
        <w:ind w:left="0" w:firstLine="480" w:firstLineChars="200"/>
      </w:pPr>
      <w:r>
        <w:rPr>
          <w:rFonts w:hint="eastAsia"/>
        </w:rPr>
        <w:t>关键部位或实际情况与设计图纸有较大差异的隐蔽工程项目，工区项目部技术负责人不能处理时，应及时呈报总承包项目部解决，总承包项目部在通知监理工程师的同时，邀请建设、咨询、监理、设计单位共同研究处理。</w:t>
      </w:r>
    </w:p>
    <w:p>
      <w:pPr>
        <w:pStyle w:val="30"/>
        <w:numPr>
          <w:ilvl w:val="0"/>
          <w:numId w:val="12"/>
        </w:numPr>
        <w:ind w:left="0" w:firstLine="480" w:firstLineChars="200"/>
      </w:pPr>
      <w:r>
        <w:rPr>
          <w:rFonts w:hint="eastAsia"/>
        </w:rPr>
        <w:t>隐蔽检查验收合格后进入下道工序施工，要按照成品、半成品保护制度采取积极可行的施工措施对已检工程进行保护，防止已检部分变形、损坏。</w:t>
      </w:r>
    </w:p>
    <w:p>
      <w:pPr>
        <w:pStyle w:val="30"/>
        <w:numPr>
          <w:ilvl w:val="0"/>
          <w:numId w:val="12"/>
        </w:numPr>
        <w:ind w:left="0" w:firstLine="480" w:firstLineChars="200"/>
      </w:pPr>
      <w:r>
        <w:rPr>
          <w:rFonts w:hint="eastAsia"/>
        </w:rPr>
        <w:t>隐蔽工程检查</w:t>
      </w:r>
      <w:r>
        <w:rPr>
          <w:rFonts w:hint="eastAsia"/>
          <w:kern w:val="0"/>
        </w:rPr>
        <w:t>验收资料应自行保管，防止丢失、损坏现象发生，工程竣工后按要求编入竣工文件。</w:t>
      </w:r>
      <w:r>
        <w:br w:type="page"/>
      </w:r>
    </w:p>
    <w:p>
      <w:pPr>
        <w:pStyle w:val="28"/>
      </w:pPr>
      <w:bookmarkStart w:id="14" w:name="_Toc18085"/>
      <w:r>
        <w:rPr>
          <w:sz w:val="36"/>
        </w:rPr>
        <w:t>质量教育培训制度</w:t>
      </w:r>
      <w:bookmarkEnd w:id="14"/>
    </w:p>
    <w:p>
      <w:pPr>
        <w:pStyle w:val="30"/>
        <w:numPr>
          <w:ilvl w:val="0"/>
          <w:numId w:val="14"/>
        </w:numPr>
        <w:ind w:left="0" w:firstLine="480" w:firstLineChars="200"/>
      </w:pPr>
      <w:r>
        <w:t>为</w:t>
      </w:r>
      <w:r>
        <w:rPr>
          <w:rFonts w:hint="eastAsia"/>
        </w:rPr>
        <w:t>做好各级管理人员以及施工作业人员的质量教育培训工作，对工程质量作好事先控制，提供人员素质保证，特制定本制度。</w:t>
      </w:r>
    </w:p>
    <w:p>
      <w:pPr>
        <w:pStyle w:val="30"/>
        <w:numPr>
          <w:ilvl w:val="0"/>
          <w:numId w:val="14"/>
        </w:numPr>
        <w:ind w:left="0" w:firstLine="480" w:firstLineChars="200"/>
      </w:pPr>
      <w:r>
        <w:rPr>
          <w:rFonts w:hint="eastAsia"/>
          <w:kern w:val="0"/>
        </w:rPr>
        <w:t>在每年年初，总承包项目部及工区项目部应根据各级各类人员的不同目标和要求，制定相关质量教育、培训计划，</w:t>
      </w:r>
      <w:r>
        <w:rPr>
          <w:rFonts w:hint="eastAsia"/>
          <w:szCs w:val="24"/>
        </w:rPr>
        <w:t>其中应包括培训计划、培训对象、培训职责、培训时间</w:t>
      </w:r>
      <w:r>
        <w:rPr>
          <w:rFonts w:hint="eastAsia"/>
          <w:kern w:val="0"/>
        </w:rPr>
        <w:t>。结合施工进度计划和施工环境变化，根据施工现场的需要，制定阶段性的质量教育、培训计划，以适应工程建设需要。工区项目部每年的培训计划报总承包项目部安质环保部备案。</w:t>
      </w:r>
    </w:p>
    <w:p>
      <w:pPr>
        <w:pStyle w:val="30"/>
        <w:numPr>
          <w:ilvl w:val="0"/>
          <w:numId w:val="14"/>
        </w:numPr>
        <w:ind w:left="0" w:firstLine="480" w:firstLineChars="200"/>
      </w:pPr>
      <w:r>
        <w:rPr>
          <w:rFonts w:hint="eastAsia"/>
        </w:rPr>
        <w:t>教育、培训的对象</w:t>
      </w:r>
    </w:p>
    <w:p>
      <w:pPr>
        <w:ind w:firstLine="480"/>
      </w:pPr>
      <w:r>
        <w:rPr>
          <w:rFonts w:hint="eastAsia"/>
        </w:rPr>
        <w:t>总承包项目部质量教育、培训的对象是参与施工的全体人员，从第一管理者到作业工人。</w:t>
      </w:r>
      <w:r>
        <w:rPr>
          <w:rFonts w:hint="eastAsia"/>
          <w:szCs w:val="24"/>
        </w:rPr>
        <w:t>工区项目部各级、各部门管理人员均应接收质量管理技能培训，职工应进行岗前质量意识教育，施工队伍应接受岗前技能培训，考试、考核不合格者不得上岗。</w:t>
      </w:r>
    </w:p>
    <w:p>
      <w:pPr>
        <w:pStyle w:val="30"/>
        <w:numPr>
          <w:ilvl w:val="0"/>
          <w:numId w:val="14"/>
        </w:numPr>
        <w:ind w:left="0" w:firstLine="480" w:firstLineChars="200"/>
      </w:pPr>
      <w:r>
        <w:rPr>
          <w:rFonts w:hint="eastAsia"/>
        </w:rPr>
        <w:t>教育、培训的形式</w:t>
      </w:r>
    </w:p>
    <w:p>
      <w:pPr>
        <w:ind w:firstLine="480"/>
      </w:pPr>
      <w:r>
        <w:rPr>
          <w:rFonts w:hint="eastAsia"/>
        </w:rPr>
        <w:t>（一）以开展内部自办学习班形式为主，借助自身的力量开展教育、培训工作。</w:t>
      </w:r>
    </w:p>
    <w:p>
      <w:pPr>
        <w:ind w:firstLine="480"/>
      </w:pPr>
      <w:r>
        <w:rPr>
          <w:rFonts w:hint="eastAsia"/>
        </w:rPr>
        <w:t>（二）结合实际情况，可以采用请进来的办法，聘请有丰富施工经验和知识水平的工程技术人员、技师、专家讲课。</w:t>
      </w:r>
    </w:p>
    <w:p>
      <w:pPr>
        <w:ind w:firstLine="480"/>
      </w:pPr>
      <w:r>
        <w:rPr>
          <w:rFonts w:hint="eastAsia"/>
        </w:rPr>
        <w:t>（三）用研究讨论、交流的方式进行互相学习。</w:t>
      </w:r>
    </w:p>
    <w:p>
      <w:pPr>
        <w:ind w:firstLine="480"/>
      </w:pPr>
      <w:r>
        <w:rPr>
          <w:rFonts w:hint="eastAsia"/>
        </w:rPr>
        <w:t>（四）参加有关部门、单位组织的各种教育、培训。</w:t>
      </w:r>
    </w:p>
    <w:p>
      <w:pPr>
        <w:ind w:firstLine="480"/>
      </w:pPr>
      <w:r>
        <w:rPr>
          <w:rFonts w:hint="eastAsia"/>
        </w:rPr>
        <w:t>（五）结合施工计划编制并参加技术交底、技术讲座。</w:t>
      </w:r>
    </w:p>
    <w:p>
      <w:pPr>
        <w:ind w:firstLine="480"/>
      </w:pPr>
      <w:r>
        <w:rPr>
          <w:rFonts w:hint="eastAsia"/>
        </w:rPr>
        <w:t>（六）开展形式多样的、经常性的质量宣传、教育活动。</w:t>
      </w:r>
    </w:p>
    <w:p>
      <w:pPr>
        <w:pStyle w:val="30"/>
        <w:numPr>
          <w:ilvl w:val="0"/>
          <w:numId w:val="14"/>
        </w:numPr>
        <w:ind w:left="0" w:firstLine="480" w:firstLineChars="200"/>
      </w:pPr>
      <w:r>
        <w:rPr>
          <w:rFonts w:hint="eastAsia"/>
        </w:rPr>
        <w:t>对各级质量管理人员的教育、培训</w:t>
      </w:r>
    </w:p>
    <w:p>
      <w:pPr>
        <w:ind w:firstLine="480"/>
      </w:pPr>
      <w:r>
        <w:rPr>
          <w:rFonts w:hint="eastAsia"/>
        </w:rPr>
        <w:t>应当加强内部各级质量管理人员的教育、培训工作；教育、培训内容包括：</w:t>
      </w:r>
    </w:p>
    <w:p>
      <w:pPr>
        <w:ind w:firstLine="480"/>
      </w:pPr>
      <w:r>
        <w:rPr>
          <w:rFonts w:hint="eastAsia"/>
        </w:rPr>
        <w:t>（一）国家、有关行业部门制定的有关工程质量法律、法规、规章制度。</w:t>
      </w:r>
    </w:p>
    <w:p>
      <w:pPr>
        <w:ind w:firstLine="480"/>
      </w:pPr>
      <w:r>
        <w:rPr>
          <w:rFonts w:hint="eastAsia"/>
        </w:rPr>
        <w:t>（二）工程设计文件中的质量要求，工程质量验收标准、施工技术规范。</w:t>
      </w:r>
    </w:p>
    <w:p>
      <w:pPr>
        <w:ind w:firstLine="480"/>
      </w:pPr>
      <w:r>
        <w:rPr>
          <w:rFonts w:hint="eastAsia"/>
        </w:rPr>
        <w:t>（三）管理人员的质量意识和质量管理知识的教育。结合本工程设计标准及规范、验收标准要求进行集中学习和开展自学。</w:t>
      </w:r>
    </w:p>
    <w:p>
      <w:pPr>
        <w:ind w:firstLine="480"/>
      </w:pPr>
      <w:r>
        <w:rPr>
          <w:rFonts w:hint="eastAsia"/>
        </w:rPr>
        <w:t>（四）组织参观样板工程的有关施工、管理方法。</w:t>
      </w:r>
    </w:p>
    <w:p>
      <w:pPr>
        <w:pStyle w:val="30"/>
        <w:numPr>
          <w:ilvl w:val="0"/>
          <w:numId w:val="14"/>
        </w:numPr>
        <w:ind w:left="0" w:firstLine="480" w:firstLineChars="200"/>
      </w:pPr>
      <w:r>
        <w:rPr>
          <w:rFonts w:hint="eastAsia"/>
        </w:rPr>
        <w:t>对施工作业人员的教育、培训</w:t>
      </w:r>
    </w:p>
    <w:p>
      <w:pPr>
        <w:ind w:firstLine="480"/>
      </w:pPr>
      <w:r>
        <w:rPr>
          <w:rFonts w:hint="eastAsia"/>
        </w:rPr>
        <w:t>（一）质量管理人员应当加强对施工作业人员的质量意识教育工作，作到人人讲质量、处处讲质量，提高施工作业人员的质量意识。</w:t>
      </w:r>
    </w:p>
    <w:p>
      <w:pPr>
        <w:ind w:firstLine="480"/>
      </w:pPr>
      <w:r>
        <w:rPr>
          <w:rFonts w:hint="eastAsia"/>
        </w:rPr>
        <w:t>（二）工序施工前，应当对具体的施工操作人员进行专门的、有针对性的技术交底。技术交底应当讲深、讲细、讲透，让每位施工人员都做到心中有数、有底，使施工作业人员能够严格按照设计、施工规范进行施工。</w:t>
      </w:r>
    </w:p>
    <w:p>
      <w:pPr>
        <w:ind w:firstLine="480"/>
      </w:pPr>
      <w:r>
        <w:rPr>
          <w:rFonts w:hint="eastAsia"/>
        </w:rPr>
        <w:t>（三）重点、难点工程、关键部位施工的人员应进行专门的岗前培训，考核合格后上岗作业。工程有特殊要求或特殊工种应培训考试、考核合格取得相应的资格证书后方可进行施工操作。</w:t>
      </w:r>
    </w:p>
    <w:p>
      <w:pPr>
        <w:ind w:firstLine="480"/>
      </w:pPr>
      <w:r>
        <w:br w:type="page"/>
      </w:r>
    </w:p>
    <w:p>
      <w:pPr>
        <w:pStyle w:val="28"/>
        <w:ind w:left="0"/>
      </w:pPr>
      <w:bookmarkStart w:id="15" w:name="_Toc15302"/>
      <w:r>
        <w:rPr>
          <w:sz w:val="36"/>
        </w:rPr>
        <w:t>工程质量事故报告、调查及处理制度</w:t>
      </w:r>
      <w:bookmarkEnd w:id="15"/>
    </w:p>
    <w:p>
      <w:pPr>
        <w:pStyle w:val="30"/>
        <w:numPr>
          <w:ilvl w:val="0"/>
          <w:numId w:val="15"/>
        </w:numPr>
        <w:ind w:left="0" w:firstLine="480" w:firstLineChars="200"/>
        <w:rPr>
          <w:rFonts w:ascii="宋体" w:hAnsi="宋体"/>
          <w:szCs w:val="24"/>
        </w:rPr>
      </w:pPr>
      <w:r>
        <w:rPr>
          <w:rFonts w:ascii="宋体" w:hAnsi="宋体"/>
          <w:szCs w:val="24"/>
        </w:rPr>
        <w:t>工程质量事故是指在建设过程或竣工后，由于施工或设计责任导致工程质量达不到规定标准，需作返工、加固处理，或造成人员死亡、财产损失，或对周边环境造成一定影响的事故。工程施工中根据损失的严重程度，一般可分为质量问题和质量事故。</w:t>
      </w:r>
    </w:p>
    <w:p>
      <w:pPr>
        <w:pStyle w:val="30"/>
        <w:numPr>
          <w:ilvl w:val="0"/>
          <w:numId w:val="15"/>
        </w:numPr>
        <w:ind w:left="0" w:firstLine="480" w:firstLineChars="200"/>
        <w:rPr>
          <w:rFonts w:ascii="宋体" w:hAnsi="宋体"/>
          <w:szCs w:val="24"/>
        </w:rPr>
      </w:pPr>
      <w:r>
        <w:rPr>
          <w:rFonts w:hint="eastAsia" w:ascii="宋体" w:hAnsi="宋体"/>
          <w:szCs w:val="24"/>
        </w:rPr>
        <w:t>总承包项目部现场管理人员发现质量隐患或质量通病，轻微的质量隐患可口头通知分包单位进行整改，分包单位未及时认真整改时，总承包项目部现场管理人员应填写限期《整改通知单》；发现较大及以上的质量隐患，总承包项目部现场管理人员填写《整改通知单》，要求分包单位进行整改，未得到及时认真整改，上报公司并针对质量隐患部位开具《停工通知单》，要求限期整改。</w:t>
      </w:r>
    </w:p>
    <w:p>
      <w:pPr>
        <w:pStyle w:val="30"/>
        <w:numPr>
          <w:ilvl w:val="0"/>
          <w:numId w:val="15"/>
        </w:numPr>
        <w:ind w:left="0" w:firstLine="480" w:firstLineChars="200"/>
        <w:rPr>
          <w:rFonts w:ascii="宋体" w:hAnsi="宋体"/>
          <w:szCs w:val="24"/>
        </w:rPr>
      </w:pPr>
      <w:r>
        <w:rPr>
          <w:rFonts w:hint="eastAsia" w:ascii="宋体" w:hAnsi="宋体"/>
          <w:szCs w:val="24"/>
        </w:rPr>
        <w:t>对有严重质量隐患，可能造成质量事故的，总承包项目部现场管理人员应立即发出警告，要求立即整改，同时总承包项目部并针对质量隐患部位开具《停工通知单》，并通知建设方、设计、监理召开专题会议，制定具体整改防范措施。</w:t>
      </w:r>
    </w:p>
    <w:p>
      <w:pPr>
        <w:pStyle w:val="30"/>
        <w:numPr>
          <w:ilvl w:val="0"/>
          <w:numId w:val="15"/>
        </w:numPr>
        <w:ind w:left="0" w:firstLine="480" w:firstLineChars="200"/>
        <w:rPr>
          <w:rFonts w:ascii="宋体" w:hAnsi="宋体"/>
          <w:szCs w:val="24"/>
        </w:rPr>
      </w:pPr>
      <w:r>
        <w:rPr>
          <w:rFonts w:hint="eastAsia" w:ascii="宋体" w:hAnsi="宋体"/>
          <w:szCs w:val="24"/>
        </w:rPr>
        <w:t>对涉及新技术、新工艺、新材料、新设备的“四新”技术及技术难点问题，工区项目部应制定相关措施并报建设方、设计、监理等相关部门审批后实施。</w:t>
      </w:r>
    </w:p>
    <w:p>
      <w:pPr>
        <w:pStyle w:val="30"/>
        <w:numPr>
          <w:ilvl w:val="0"/>
          <w:numId w:val="15"/>
        </w:numPr>
        <w:ind w:left="0" w:firstLine="480" w:firstLineChars="200"/>
      </w:pPr>
      <w:r>
        <w:t>工程质量事故报告</w:t>
      </w:r>
    </w:p>
    <w:p>
      <w:pPr>
        <w:ind w:firstLine="480"/>
      </w:pPr>
      <w:r>
        <w:rPr>
          <w:rFonts w:hint="eastAsia"/>
        </w:rPr>
        <w:t>质量事故发生后，现场负责人立即向总承包项目部、业主电话上报。必须在1小时内，将事故的简要情况上报，并通报设计单位（涉及设计问题时）、监理单位；发生重大质量事故，还必须向事故发生地的建设行政主管部门及检察、劳动（如有人身伤亡）等部门报告。</w:t>
      </w:r>
    </w:p>
    <w:p>
      <w:pPr>
        <w:ind w:firstLine="480"/>
      </w:pPr>
      <w:r>
        <w:rPr>
          <w:rFonts w:hint="eastAsia"/>
        </w:rPr>
        <w:t>事故简要情况应当包括以下内容：</w:t>
      </w:r>
    </w:p>
    <w:p>
      <w:pPr>
        <w:ind w:firstLine="480"/>
      </w:pPr>
      <w:r>
        <w:rPr>
          <w:rFonts w:hint="eastAsia"/>
        </w:rPr>
        <w:t>（一）事故发生的时间、地点、工程项目、事故发生单位名称；</w:t>
      </w:r>
    </w:p>
    <w:p>
      <w:pPr>
        <w:ind w:firstLine="480"/>
      </w:pPr>
      <w:r>
        <w:rPr>
          <w:rFonts w:hint="eastAsia"/>
        </w:rPr>
        <w:t>（二）事故发生的简要经过、伤亡人数和损失初步估计；</w:t>
      </w:r>
    </w:p>
    <w:p>
      <w:pPr>
        <w:ind w:firstLine="480"/>
      </w:pPr>
      <w:r>
        <w:rPr>
          <w:rFonts w:hint="eastAsia"/>
        </w:rPr>
        <w:t>（三）事故发生原因的初步分析；</w:t>
      </w:r>
    </w:p>
    <w:p>
      <w:pPr>
        <w:ind w:firstLine="480"/>
      </w:pPr>
      <w:r>
        <w:rPr>
          <w:rFonts w:hint="eastAsia"/>
        </w:rPr>
        <w:t>（四）事故发生后采取的措施及事故控制情况；</w:t>
      </w:r>
    </w:p>
    <w:p>
      <w:pPr>
        <w:ind w:firstLine="480"/>
      </w:pPr>
      <w:r>
        <w:rPr>
          <w:rFonts w:hint="eastAsia"/>
        </w:rPr>
        <w:t>（五）事故报告单位。</w:t>
      </w:r>
    </w:p>
    <w:p>
      <w:pPr>
        <w:pStyle w:val="30"/>
        <w:numPr>
          <w:ilvl w:val="0"/>
          <w:numId w:val="15"/>
        </w:numPr>
        <w:ind w:left="0" w:firstLine="480" w:firstLineChars="200"/>
      </w:pPr>
      <w:r>
        <w:t>工程质量事故调查处理</w:t>
      </w:r>
    </w:p>
    <w:p>
      <w:pPr>
        <w:ind w:firstLine="480"/>
      </w:pPr>
      <w:r>
        <w:t>工程质量事故发生后，总承包项目部应立即组织人员成立工程质量事故调查小组，由总工程师组织</w:t>
      </w:r>
      <w:r>
        <w:rPr>
          <w:rFonts w:hint="eastAsia"/>
        </w:rPr>
        <w:t>，</w:t>
      </w:r>
      <w:r>
        <w:t>安质环保部、工程部参加，展开对质量事故的调查，对重大工程质量事故的调查如涉及到设计责任的有关事故，应报业主及设计、监理及咨询单位，共同分析和调查质量事故原因。在调查中，必须做到实事求是，本着</w:t>
      </w:r>
      <w:r>
        <w:rPr>
          <w:rFonts w:ascii="宋体" w:hAnsi="宋体"/>
        </w:rPr>
        <w:t>“</w:t>
      </w:r>
      <w:r>
        <w:t>四不放过</w:t>
      </w:r>
      <w:r>
        <w:rPr>
          <w:rFonts w:ascii="宋体" w:hAnsi="宋体"/>
        </w:rPr>
        <w:t>”</w:t>
      </w:r>
      <w:r>
        <w:t>的原则</w:t>
      </w:r>
      <w:r>
        <w:rPr>
          <w:rFonts w:hint="eastAsia"/>
        </w:rPr>
        <w:t>，</w:t>
      </w:r>
      <w:r>
        <w:rPr>
          <w:rFonts w:hint="eastAsia" w:ascii="宋体" w:hAnsi="宋体"/>
          <w:szCs w:val="24"/>
        </w:rPr>
        <w:t>即事故原因没有查清楚不放过，事故责任者没有得到严肃处理不放过，广大职工没有受到教育不放过，防范措施没有落实不放过。</w:t>
      </w:r>
    </w:p>
    <w:p>
      <w:pPr>
        <w:ind w:firstLine="480"/>
      </w:pPr>
      <w:r>
        <w:t>对工程重大质量事故调查必须</w:t>
      </w:r>
    </w:p>
    <w:p>
      <w:pPr>
        <w:ind w:firstLine="480"/>
      </w:pPr>
      <w:r>
        <w:t>（一）查明事故发生的过程、损失情况和原因。</w:t>
      </w:r>
    </w:p>
    <w:p>
      <w:pPr>
        <w:ind w:firstLine="480"/>
      </w:pPr>
      <w:r>
        <w:t>（二）组织技术鉴定。</w:t>
      </w:r>
    </w:p>
    <w:p>
      <w:pPr>
        <w:ind w:firstLine="480"/>
      </w:pPr>
      <w:r>
        <w:t>（三）查明事故责任主要责任者，以及责任性质。</w:t>
      </w:r>
    </w:p>
    <w:p>
      <w:pPr>
        <w:ind w:firstLine="480"/>
      </w:pPr>
      <w:r>
        <w:t>（四）提出工程处理的方案。</w:t>
      </w:r>
    </w:p>
    <w:p>
      <w:pPr>
        <w:ind w:firstLine="480"/>
      </w:pPr>
      <w:r>
        <w:t>（五）提出防止类似事故再次发生的要求。</w:t>
      </w:r>
    </w:p>
    <w:p>
      <w:pPr>
        <w:ind w:firstLine="480"/>
      </w:pPr>
      <w:r>
        <w:t>（六）对事故责任单位提出处理建议。</w:t>
      </w:r>
    </w:p>
    <w:p>
      <w:pPr>
        <w:ind w:firstLine="480"/>
      </w:pPr>
      <w:r>
        <w:t>（七）提出事故调查报告。</w:t>
      </w:r>
    </w:p>
    <w:p>
      <w:pPr>
        <w:pStyle w:val="30"/>
        <w:numPr>
          <w:ilvl w:val="0"/>
          <w:numId w:val="15"/>
        </w:numPr>
        <w:ind w:left="0" w:firstLine="480" w:firstLineChars="200"/>
      </w:pPr>
      <w:r>
        <w:t>调查结束后，要组织技术鉴定，必要时要邀请有关专家提出处理方案，并防止类似事故的再次发生，同时要对质量事故责任单位提出处理意见，最后做出详细的调查报告，上报上级有关单位。</w:t>
      </w:r>
    </w:p>
    <w:p>
      <w:pPr>
        <w:ind w:firstLine="480"/>
      </w:pPr>
      <w:r>
        <w:t>（一）对于一般质量问题，应及时采取必要的应急处理，根据质量问题的实际情况，结合各种检测数据和原始施工记录确定处理方案，做出详细的质量问题分析材料和处理方案，经总承包项目部审定后进行处理。</w:t>
      </w:r>
    </w:p>
    <w:p>
      <w:pPr>
        <w:ind w:firstLine="480"/>
      </w:pPr>
      <w:r>
        <w:t>（二）通过检测和测量发现工程质量不合格时，应准确掌握不合格的事实，做好记录，组织评价不合格品性质和严重程度，确定处置方法，并根据处置决定，通知有关责任部门和人员对不合格品实施处置和控制。</w:t>
      </w:r>
    </w:p>
    <w:p>
      <w:pPr>
        <w:ind w:firstLine="480"/>
      </w:pPr>
      <w:r>
        <w:t>（三）工程质量不合格必须返工重做，严禁放行，对返修或加固后的工程应重新进行验收，如施工质量仍然存在严重缺陷，不能满足结构和使用功能的，属于不合格工程，严禁验收。</w:t>
      </w:r>
    </w:p>
    <w:p>
      <w:pPr>
        <w:pStyle w:val="30"/>
        <w:numPr>
          <w:ilvl w:val="0"/>
          <w:numId w:val="15"/>
        </w:numPr>
        <w:ind w:left="0" w:firstLine="480" w:firstLineChars="200"/>
      </w:pPr>
      <w:r>
        <w:t>工程质量事故罚则</w:t>
      </w:r>
    </w:p>
    <w:p>
      <w:pPr>
        <w:ind w:firstLine="480"/>
      </w:pPr>
      <w:r>
        <w:t>发生质量事故的，总承包项目部应如实向调查组提供事故有关情况，积极主动的提供与事故有关的资料、记录和施工情况，任何单位和个人不得以任何方式阻碍、干扰调查的正常进行。不论什么原因，一旦发生工程质量事故，对相关责任单位和责任人进行相应处罚</w:t>
      </w:r>
      <w:r>
        <w:rPr>
          <w:rFonts w:hint="eastAsia"/>
        </w:rPr>
        <w:t>。对工区项目部按照总承包项目部《安全质量文明施工违约处罚实施细则》进行处罚，对公司职工按照公司相关制度执行。</w:t>
      </w:r>
    </w:p>
    <w:p>
      <w:pPr>
        <w:pStyle w:val="30"/>
        <w:numPr>
          <w:ilvl w:val="0"/>
          <w:numId w:val="15"/>
        </w:numPr>
        <w:ind w:left="0" w:firstLine="480" w:firstLineChars="200"/>
      </w:pPr>
      <w:r>
        <w:t>在事故调查处理中，发现如下情况将对总承包项目部或</w:t>
      </w:r>
      <w:r>
        <w:rPr>
          <w:rFonts w:hint="eastAsia"/>
        </w:rPr>
        <w:t>工区项目部</w:t>
      </w:r>
      <w:r>
        <w:t>追究相应的责任，并处以如下金额的罚款：</w:t>
      </w:r>
    </w:p>
    <w:p>
      <w:pPr>
        <w:ind w:firstLine="480"/>
      </w:pPr>
      <w:r>
        <w:t>（一）发生质量问题、不及时进行处理或上报的，对责任单位处以10 万元的罚款。</w:t>
      </w:r>
    </w:p>
    <w:p>
      <w:pPr>
        <w:ind w:firstLine="480"/>
      </w:pPr>
      <w:r>
        <w:t>（二）事故发生后，不按规定时间上报，或不如实上报的，处以50万元的罚款。</w:t>
      </w:r>
    </w:p>
    <w:p>
      <w:pPr>
        <w:ind w:firstLine="480"/>
      </w:pPr>
      <w:r>
        <w:t>（三）事故发生后，不启动应急预案，不如实上报，而有意进行掩饰而发生更大伤亡的处以100 万元的罚款。</w:t>
      </w:r>
    </w:p>
    <w:p>
      <w:pPr>
        <w:ind w:firstLine="480"/>
      </w:pPr>
      <w:r>
        <w:t>（四）事故发生后，没有相关检验记录、施工原始记录和各种检测记录的处以100 万元的罚款，并对相关的技术人员、质检人员和试验人员处以5000 元的罚款。</w:t>
      </w:r>
    </w:p>
    <w:p>
      <w:pPr>
        <w:ind w:firstLine="480"/>
      </w:pPr>
      <w:r>
        <w:t>（五）不管发生质量问题或质量事故，未采取有效措施防止不法媒体介入，处以5～10 万元的罚款。发生以上情况将对相关总承包项目部的施工负责人和技术负责人处以相应罚额5%的罚款。</w:t>
      </w:r>
    </w:p>
    <w:p>
      <w:pPr>
        <w:ind w:firstLine="480"/>
      </w:pPr>
      <w:r>
        <w:t>（六）在事故调查处理中，事故调查小组成员有隐瞒事实或不按规定处理事故责任者，将处以10000 元的罚款。</w:t>
      </w:r>
      <w:r>
        <w:br w:type="page"/>
      </w:r>
    </w:p>
    <w:p>
      <w:pPr>
        <w:pStyle w:val="28"/>
        <w:ind w:left="0"/>
      </w:pPr>
      <w:bookmarkStart w:id="16" w:name="_Toc471"/>
      <w:r>
        <w:rPr>
          <w:sz w:val="36"/>
        </w:rPr>
        <w:t>关键岗位培训、持证上岗制度</w:t>
      </w:r>
      <w:bookmarkEnd w:id="16"/>
    </w:p>
    <w:p>
      <w:pPr>
        <w:pStyle w:val="30"/>
        <w:numPr>
          <w:ilvl w:val="0"/>
          <w:numId w:val="16"/>
        </w:numPr>
        <w:ind w:left="0" w:firstLine="480" w:firstLineChars="200"/>
      </w:pPr>
      <w:r>
        <w:t>关键</w:t>
      </w:r>
      <w:r>
        <w:rPr>
          <w:szCs w:val="24"/>
        </w:rPr>
        <w:t>岗位</w:t>
      </w:r>
    </w:p>
    <w:p>
      <w:pPr>
        <w:ind w:firstLine="480"/>
      </w:pPr>
      <w:r>
        <w:t>项目施工中的关键岗位主要指从事测量、质检、试验、安全、材料等工作的施工和管理人员以及特种作业岗位。</w:t>
      </w:r>
    </w:p>
    <w:p>
      <w:pPr>
        <w:pStyle w:val="30"/>
        <w:numPr>
          <w:ilvl w:val="0"/>
          <w:numId w:val="16"/>
        </w:numPr>
        <w:ind w:left="0" w:firstLine="480" w:firstLineChars="200"/>
      </w:pPr>
      <w:r>
        <w:t>目的和要求</w:t>
      </w:r>
    </w:p>
    <w:p>
      <w:pPr>
        <w:ind w:firstLine="480"/>
      </w:pPr>
      <w:r>
        <w:t>做好各级管理人员以及施工作业人员的质量教育培训工作，对工程质量控制起到保证作用。关键岗位必须配备数量足够的具有相应资质、技能和工作经验的人员，并应经过必要的教育、培训，确保本项目人员素质能够满足岗位需要。</w:t>
      </w:r>
      <w:r>
        <w:rPr>
          <w:rFonts w:hint="eastAsia"/>
        </w:rPr>
        <w:t>工区项目部</w:t>
      </w:r>
      <w:r>
        <w:t>安质环保部和工程部负责相关人员培训计划的制定和落实。</w:t>
      </w:r>
      <w:r>
        <w:rPr>
          <w:rFonts w:hint="eastAsia"/>
        </w:rPr>
        <w:t>相关培训计划定时报总承包项目部安质环保部备案。</w:t>
      </w:r>
    </w:p>
    <w:p>
      <w:pPr>
        <w:pStyle w:val="30"/>
        <w:numPr>
          <w:ilvl w:val="0"/>
          <w:numId w:val="16"/>
        </w:numPr>
        <w:ind w:left="0" w:firstLine="480" w:firstLineChars="200"/>
      </w:pPr>
      <w:r>
        <w:t>培训对象</w:t>
      </w:r>
    </w:p>
    <w:p>
      <w:pPr>
        <w:ind w:firstLine="480"/>
      </w:pPr>
      <w:r>
        <w:t>总承包项目部按相关要求，对总承包项目部和从事工程质量管理的主要人员进行培训；</w:t>
      </w:r>
      <w:r>
        <w:rPr>
          <w:rFonts w:hint="eastAsia"/>
        </w:rPr>
        <w:t>工区项目部</w:t>
      </w:r>
      <w:r>
        <w:t>对本部从事质量管理的人员和施工人员进行培训。并按一般作业人员、特种作业人员、施工管理和各类专业技术人员等岗位制定相应的培训计划并负责实施，加强现场施工人员安全工作培训。</w:t>
      </w:r>
    </w:p>
    <w:p>
      <w:pPr>
        <w:pStyle w:val="30"/>
        <w:numPr>
          <w:ilvl w:val="0"/>
          <w:numId w:val="16"/>
        </w:numPr>
        <w:ind w:left="0" w:firstLine="480" w:firstLineChars="200"/>
      </w:pPr>
      <w:r>
        <w:t>培训方式及内容</w:t>
      </w:r>
    </w:p>
    <w:p>
      <w:pPr>
        <w:ind w:firstLine="480"/>
      </w:pPr>
      <w:r>
        <w:t>（一）对全体人员进行安全普及性知识培训，培训内容包括现场施工任务、要求和常规知识，全面灌输施工安全新理念，增强全体员工的标准和质量意识，以及对参加施工建设的使命感、责任感和紧迫感。</w:t>
      </w:r>
    </w:p>
    <w:p>
      <w:pPr>
        <w:ind w:firstLine="480"/>
      </w:pPr>
      <w:r>
        <w:t>（二）施工技术培训，培训对象是参加施工、技术、安质、试验、物资设备等管理的人员，培训内容为工程施工技术指南和验收标准、盾构施工工艺及质量控制、水泥搅拌桩施工工艺及质量控制、路基填筑施工工艺及质量控制，及各种先进质量控制与检测方法、高性能混凝土的配合比选定和施工等。</w:t>
      </w:r>
    </w:p>
    <w:p>
      <w:pPr>
        <w:ind w:firstLine="480"/>
      </w:pPr>
      <w:r>
        <w:t>（三）专项技能培训，培训对象为安全管理人员、特种作业人员、机械操作人员、各专业施工人员等，培训内容为安全环保管理知识、盾构施工技术及操作技能、所用设备的工艺流程、工艺参数、设备的性能、操作规序、安全事项及紧急情况的应变措施等。</w:t>
      </w:r>
    </w:p>
    <w:p>
      <w:pPr>
        <w:pStyle w:val="30"/>
        <w:numPr>
          <w:ilvl w:val="0"/>
          <w:numId w:val="16"/>
        </w:numPr>
        <w:ind w:left="0" w:firstLine="480" w:firstLineChars="200"/>
      </w:pPr>
      <w:r>
        <w:t>培训考核</w:t>
      </w:r>
    </w:p>
    <w:p>
      <w:pPr>
        <w:ind w:firstLine="480"/>
      </w:pPr>
      <w:r>
        <w:t>通过理论考核、操作考核、业绩评价，评价是否达到培训计划的目的，施工是否能正常进行，以便指导下一次培训计划的实施。并由</w:t>
      </w:r>
      <w:r>
        <w:rPr>
          <w:rFonts w:hint="eastAsia"/>
        </w:rPr>
        <w:t>工区项目部</w:t>
      </w:r>
      <w:r>
        <w:t>安质环保部和工程部组织进行理论和实际操作考核，两项考试合格后方可上岗。</w:t>
      </w:r>
    </w:p>
    <w:p>
      <w:pPr>
        <w:ind w:firstLine="480"/>
      </w:pPr>
      <w:r>
        <w:rPr>
          <w:rFonts w:hint="eastAsia"/>
        </w:rPr>
        <w:t>总承包项目部</w:t>
      </w:r>
      <w:r>
        <w:t>工程部、安质环保部负责组织</w:t>
      </w:r>
      <w:r>
        <w:rPr>
          <w:rFonts w:hint="eastAsia"/>
        </w:rPr>
        <w:t>总承包项目部和工区项目部</w:t>
      </w:r>
      <w:r>
        <w:t>范围内培训人员的评价和考核，随机对各</w:t>
      </w:r>
      <w:r>
        <w:rPr>
          <w:rFonts w:hint="eastAsia"/>
        </w:rPr>
        <w:t>工区项目部管理人员</w:t>
      </w:r>
      <w:r>
        <w:t>和</w:t>
      </w:r>
      <w:r>
        <w:rPr>
          <w:rFonts w:hint="eastAsia"/>
        </w:rPr>
        <w:t>接受</w:t>
      </w:r>
      <w:r>
        <w:t>培训人员进行纪律检查、工作情况抽查，对考核不能胜任的管理和施工人员应及时转岗和再培训，使施工人员和管理人员能适应工程建设的质量要求。</w:t>
      </w:r>
    </w:p>
    <w:p>
      <w:pPr>
        <w:pStyle w:val="30"/>
        <w:numPr>
          <w:ilvl w:val="0"/>
          <w:numId w:val="16"/>
        </w:numPr>
        <w:ind w:left="0" w:firstLine="480" w:firstLineChars="200"/>
      </w:pPr>
      <w:r>
        <w:t>培训记录</w:t>
      </w:r>
    </w:p>
    <w:p>
      <w:pPr>
        <w:ind w:firstLine="480"/>
      </w:pPr>
      <w:r>
        <w:rPr>
          <w:rFonts w:hint="eastAsia"/>
        </w:rPr>
        <w:t>工区项目部</w:t>
      </w:r>
      <w:r>
        <w:t>安质环保部负责建立有关人员资格证书登记台帐，保存有关教育、培训、技能和经验的相关记录，并组织培训、考核和换证工作，建立相关记录，保留证书的复印件。</w:t>
      </w:r>
      <w:r>
        <w:rPr>
          <w:rFonts w:hint="eastAsia"/>
        </w:rPr>
        <w:t>总承包项目部安质环保部定期、不定期进行抽查。</w:t>
      </w:r>
    </w:p>
    <w:p>
      <w:pPr>
        <w:pStyle w:val="30"/>
        <w:numPr>
          <w:ilvl w:val="0"/>
          <w:numId w:val="16"/>
        </w:numPr>
        <w:ind w:left="0" w:firstLine="480" w:firstLineChars="200"/>
      </w:pPr>
      <w:r>
        <w:t>持证上岗</w:t>
      </w:r>
    </w:p>
    <w:p>
      <w:pPr>
        <w:ind w:firstLine="480"/>
      </w:pPr>
      <w:r>
        <w:t>（一）总承包项目部和</w:t>
      </w:r>
      <w:r>
        <w:rPr>
          <w:rFonts w:hint="eastAsia"/>
        </w:rPr>
        <w:t>工区项目部</w:t>
      </w:r>
      <w:r>
        <w:t>的主要管理、技术人员必须经过相关部门培训、考核，并取得合格证书后方可持证上岗；其中专业工程师、质检工程师、质检员、试验员、安全员、材料员必须具备相应专业的资格证书。</w:t>
      </w:r>
    </w:p>
    <w:p>
      <w:pPr>
        <w:ind w:firstLine="480"/>
      </w:pPr>
      <w:r>
        <w:t>（二）全部施工作业人员必须参加相关部门组织的安全知识培训，并针对不同的施工作业岗位进行专业培训，使从业人员必须具备专业或岗位所要求的技术和能力。对于特种作业人员</w:t>
      </w:r>
      <w:r>
        <w:rPr>
          <w:rFonts w:hint="eastAsia"/>
        </w:rPr>
        <w:t>，根据《浙江省建筑施工特种作业人员管理办法》，应经建设行政主管部门考核合格，取得《建筑施工特种作业人员操作资格证书》，方可上岗从事相应作业。</w:t>
      </w:r>
    </w:p>
    <w:p>
      <w:pPr>
        <w:pStyle w:val="30"/>
        <w:numPr>
          <w:ilvl w:val="0"/>
          <w:numId w:val="16"/>
        </w:numPr>
        <w:ind w:left="0" w:firstLine="480" w:firstLineChars="200"/>
        <w:rPr>
          <w:szCs w:val="24"/>
        </w:rPr>
      </w:pPr>
      <w:r>
        <w:rPr>
          <w:rFonts w:hint="eastAsia"/>
          <w:szCs w:val="24"/>
        </w:rPr>
        <w:t>关键岗位未按规定进行质量教育上岗的，一经发现，立即停止作业，并按规定给予管理者经济处罚。由于未按规定进行质量教育而发生质量事故的要按规定从重处罚。因无证指挥、无证操作造成工程质量不合格或出现质量事故的，除要追究直接责任者外，还要追究主管领导的责任。</w:t>
      </w:r>
    </w:p>
    <w:p>
      <w:pPr>
        <w:pStyle w:val="30"/>
        <w:numPr>
          <w:ilvl w:val="0"/>
          <w:numId w:val="16"/>
        </w:numPr>
        <w:ind w:left="0" w:firstLine="480" w:firstLineChars="200"/>
      </w:pPr>
      <w:r>
        <w:rPr>
          <w:rFonts w:hint="eastAsia"/>
          <w:szCs w:val="24"/>
        </w:rPr>
        <w:t>工区项目部要建立特殊工种持证上岗台帐，要定期检查，并上报总承包项目部。各工区项目部特殊工种作业人员变动情况要及时向总承包项目部汇报。</w:t>
      </w:r>
      <w:r>
        <w:br w:type="page"/>
      </w:r>
    </w:p>
    <w:p>
      <w:pPr>
        <w:pStyle w:val="28"/>
        <w:ind w:left="0"/>
      </w:pPr>
      <w:bookmarkStart w:id="17" w:name="_Toc5241"/>
      <w:r>
        <w:rPr>
          <w:sz w:val="36"/>
        </w:rPr>
        <w:t>工程质量检测和试验制度</w:t>
      </w:r>
      <w:bookmarkEnd w:id="17"/>
    </w:p>
    <w:p>
      <w:pPr>
        <w:pStyle w:val="30"/>
        <w:numPr>
          <w:ilvl w:val="0"/>
          <w:numId w:val="17"/>
        </w:numPr>
        <w:ind w:left="0" w:firstLine="480" w:firstLineChars="200"/>
      </w:pPr>
      <w:r>
        <w:rPr>
          <w:rFonts w:hint="eastAsia"/>
        </w:rPr>
        <w:t>为加强工程质量管理的力度，遵守国家对质量检验机构计量认证的严格要求，必须切实加强工程试验工作，发挥试验工作在工程质量监督和检验中的作用，并结合本工程实际情况制定本制度。</w:t>
      </w:r>
    </w:p>
    <w:p>
      <w:pPr>
        <w:pStyle w:val="30"/>
        <w:numPr>
          <w:ilvl w:val="0"/>
          <w:numId w:val="17"/>
        </w:numPr>
        <w:ind w:left="0" w:firstLine="480" w:firstLineChars="200"/>
      </w:pPr>
      <w:r>
        <w:t>原材料的检验</w:t>
      </w:r>
    </w:p>
    <w:p>
      <w:pPr>
        <w:ind w:firstLine="480"/>
      </w:pPr>
      <w:r>
        <w:t>（一）试验室应参加工程主要材料的料源调查和质量的鉴定工作，协助选定料源，检验不合格的原材料不得例外放行。</w:t>
      </w:r>
    </w:p>
    <w:p>
      <w:pPr>
        <w:ind w:firstLine="480"/>
      </w:pPr>
      <w:r>
        <w:t>（二）应督促物资设备部及时提供信息，做好原材料的检验工作，并</w:t>
      </w:r>
      <w:r>
        <w:rPr>
          <w:rFonts w:hint="eastAsia"/>
        </w:rPr>
        <w:t>分别</w:t>
      </w:r>
      <w:r>
        <w:t>建立相应的</w:t>
      </w:r>
      <w:r>
        <w:rPr>
          <w:rFonts w:hint="eastAsia"/>
        </w:rPr>
        <w:t>检测</w:t>
      </w:r>
      <w:r>
        <w:t>台帐。协助物资设备部做好原材料的状态标识和保管工作</w:t>
      </w:r>
      <w:r>
        <w:rPr>
          <w:rFonts w:hint="eastAsia"/>
        </w:rPr>
        <w:t>，</w:t>
      </w:r>
      <w:r>
        <w:t>注明材料进场和检验的时间。</w:t>
      </w:r>
    </w:p>
    <w:p>
      <w:pPr>
        <w:ind w:firstLine="480"/>
      </w:pPr>
      <w:r>
        <w:t>（三）本项目对全部试验检测项目委托至有相应资质的检测机构，但必须注明抽样、送检和收到试验报告的时间。对合格（不合格）原材料要有允许（不允许）使用通知单，由试验室负责人签发。</w:t>
      </w:r>
    </w:p>
    <w:p>
      <w:pPr>
        <w:ind w:firstLine="480"/>
      </w:pPr>
      <w:r>
        <w:t>（四）对一些随时间延长容易发生变质的原材料（水泥、外加剂等）应经常巡库检查，对时间较长或对其质量有怀疑的材料，应及时按有关规范标准进行复验，确定其质量状况，将复检结果及时反馈有关部门。</w:t>
      </w:r>
    </w:p>
    <w:p>
      <w:pPr>
        <w:ind w:firstLine="480"/>
      </w:pPr>
      <w:r>
        <w:t>（五）原材料试验检查报告单应分类存放，妥善</w:t>
      </w:r>
      <w:r>
        <w:rPr>
          <w:rFonts w:hint="eastAsia"/>
        </w:rPr>
        <w:t>归档</w:t>
      </w:r>
      <w:r>
        <w:t>，不得丢失，其编号和进场检验台帐</w:t>
      </w:r>
      <w:r>
        <w:rPr>
          <w:rFonts w:hint="eastAsia"/>
        </w:rPr>
        <w:t>、材质单等</w:t>
      </w:r>
      <w:r>
        <w:t>要一一对应。</w:t>
      </w:r>
    </w:p>
    <w:p>
      <w:pPr>
        <w:ind w:firstLine="480"/>
      </w:pPr>
      <w:r>
        <w:t>（六）</w:t>
      </w:r>
      <w:r>
        <w:rPr>
          <w:rFonts w:hint="eastAsia"/>
        </w:rPr>
        <w:t>试</w:t>
      </w:r>
      <w:r>
        <w:t>验室应每个月对原材料进场、检验台帐、原材料放行（禁用）通知书和样品登记单进行一次清点检查，并做好记录。</w:t>
      </w:r>
    </w:p>
    <w:p>
      <w:pPr>
        <w:ind w:firstLine="480"/>
      </w:pPr>
      <w:r>
        <w:t>（七）除了原材料检验外，施工前还应做好有关检测工作：混凝土理论配合比设计、</w:t>
      </w:r>
      <w:r>
        <w:rPr>
          <w:rFonts w:hint="eastAsia"/>
        </w:rPr>
        <w:t>砂</w:t>
      </w:r>
      <w:r>
        <w:t>浆配合比设计、填料物理、力学及化学性能常规试验。</w:t>
      </w:r>
    </w:p>
    <w:p>
      <w:pPr>
        <w:pStyle w:val="30"/>
        <w:numPr>
          <w:ilvl w:val="0"/>
          <w:numId w:val="16"/>
        </w:numPr>
        <w:ind w:left="0" w:firstLine="480" w:firstLineChars="200"/>
      </w:pPr>
      <w:r>
        <w:t>检测</w:t>
      </w:r>
      <w:r>
        <w:rPr>
          <w:szCs w:val="24"/>
        </w:rPr>
        <w:t>管理</w:t>
      </w:r>
      <w:r>
        <w:t>制度</w:t>
      </w:r>
    </w:p>
    <w:p>
      <w:pPr>
        <w:ind w:firstLine="480"/>
      </w:pPr>
      <w:r>
        <w:t>（一）本项目对全部试验检测项目进行委外检测。委外检测机构时</w:t>
      </w:r>
      <w:r>
        <w:rPr>
          <w:rFonts w:hint="eastAsia"/>
        </w:rPr>
        <w:t>，</w:t>
      </w:r>
      <w:r>
        <w:t>要</w:t>
      </w:r>
      <w:r>
        <w:rPr>
          <w:rFonts w:hint="eastAsia"/>
        </w:rPr>
        <w:t>进行公开招标，</w:t>
      </w:r>
      <w:r>
        <w:t>对其资质（年检情况、有效期、业务范围）、技术力量、设备、业绩、营业执照等进行全面考察，进行分析比对，择优选择。</w:t>
      </w:r>
    </w:p>
    <w:p>
      <w:pPr>
        <w:ind w:firstLine="480"/>
      </w:pPr>
      <w:r>
        <w:t>（二）试验室建立工作日志制度，必须每天坚持记录。日志内容包括：每天主要工作，工作遇到的问题和解决处理办法及结果，重大事情的汇报记录等。</w:t>
      </w:r>
    </w:p>
    <w:p>
      <w:pPr>
        <w:ind w:firstLine="480"/>
      </w:pPr>
      <w:r>
        <w:t>（三）委托有资质的检测机构进行各种材料性能试验时，需详细填写委托单，监理见证签字，做好收集归档。</w:t>
      </w:r>
      <w:r>
        <w:br w:type="page"/>
      </w:r>
    </w:p>
    <w:p>
      <w:pPr>
        <w:pStyle w:val="28"/>
        <w:ind w:left="0"/>
      </w:pPr>
      <w:bookmarkStart w:id="18" w:name="_Toc28291"/>
      <w:r>
        <w:rPr>
          <w:sz w:val="36"/>
        </w:rPr>
        <w:t>施工过程工程质量监督检查制度</w:t>
      </w:r>
      <w:bookmarkEnd w:id="18"/>
      <w:r>
        <w:rPr>
          <w:sz w:val="36"/>
        </w:rPr>
        <w:tab/>
      </w:r>
    </w:p>
    <w:p>
      <w:pPr>
        <w:pStyle w:val="30"/>
        <w:numPr>
          <w:ilvl w:val="0"/>
          <w:numId w:val="18"/>
        </w:numPr>
        <w:ind w:left="0" w:firstLine="480" w:firstLineChars="200"/>
      </w:pPr>
      <w:r>
        <w:t>质量检查工作是保证施工质量的重要手段，其目的是对工程质量实施过程控制，促进质量管理工作顺利进行。</w:t>
      </w:r>
    </w:p>
    <w:p>
      <w:pPr>
        <w:pStyle w:val="30"/>
        <w:numPr>
          <w:ilvl w:val="0"/>
          <w:numId w:val="18"/>
        </w:numPr>
        <w:ind w:left="0" w:firstLine="480" w:firstLineChars="200"/>
      </w:pPr>
      <w:r>
        <w:rPr>
          <w:szCs w:val="24"/>
        </w:rPr>
        <w:t>严格</w:t>
      </w:r>
      <w:r>
        <w:t>执行</w:t>
      </w:r>
      <w:r>
        <w:rPr>
          <w:rFonts w:ascii="宋体" w:hAnsi="宋体"/>
        </w:rPr>
        <w:t>“</w:t>
      </w:r>
      <w:r>
        <w:t>三检制</w:t>
      </w:r>
      <w:r>
        <w:rPr>
          <w:rFonts w:ascii="宋体" w:hAnsi="宋体"/>
        </w:rPr>
        <w:t>”</w:t>
      </w:r>
      <w:r>
        <w:t>（工班完成后自检、工班之间交接互检和专职质检工程师检查）。班组应严格按照自检、互检要求进行工序的质量检查控制，并做好记录工作。工序自检不合格不得交给下道工序的班组施工，互检不合格时下道工序的班组不能接收，由质检员负责组织执行互检工作。对拒不执行或执行情况差的班组应向工区项目部负责人报告，同时制定整改措施，经总承包项目部领导批准后强制整改，必要时给予相应的处罚。</w:t>
      </w:r>
    </w:p>
    <w:p>
      <w:pPr>
        <w:pStyle w:val="30"/>
        <w:numPr>
          <w:ilvl w:val="0"/>
          <w:numId w:val="18"/>
        </w:numPr>
        <w:ind w:left="0" w:firstLine="480" w:firstLineChars="200"/>
      </w:pPr>
      <w:r>
        <w:rPr>
          <w:szCs w:val="24"/>
        </w:rPr>
        <w:t>严格</w:t>
      </w:r>
      <w:r>
        <w:t>工序报检制度，每道工序完工并自检合格后，填写检查记录表，报监理工程师检查验收，需要设计人员参加检查的工序，由监理工程师会同设计人员共同检查验收，只有经监理工程师签字合格，才可进入下道工序施工。隐蔽工程未经检查不准覆盖、工程未经检查合格不准验工计价。</w:t>
      </w:r>
    </w:p>
    <w:p>
      <w:pPr>
        <w:pStyle w:val="30"/>
        <w:numPr>
          <w:ilvl w:val="0"/>
          <w:numId w:val="18"/>
        </w:numPr>
        <w:ind w:left="0" w:firstLine="480" w:firstLineChars="200"/>
      </w:pPr>
      <w:r>
        <w:t>执行定期、不定期的质量检查制度。建立各级质量检查制度，总承包项目部采取定期和不定期相结合的方式。</w:t>
      </w:r>
    </w:p>
    <w:p>
      <w:pPr>
        <w:ind w:firstLine="480"/>
      </w:pPr>
      <w:r>
        <w:t>（一）总承包项目部经理或总工程师每月组织一次质量大检查。不定期的经常性检查和专业检查贯穿于施工过程。总承包项目部安质环保部将视施工情况对、班组进行不定期的质量检查工作，检查方法采取随机抽查，并将检查结果汇报领导并批准后予以通报。</w:t>
      </w:r>
    </w:p>
    <w:p>
      <w:pPr>
        <w:ind w:firstLine="480"/>
      </w:pPr>
      <w:r>
        <w:t>（二）</w:t>
      </w:r>
      <w:r>
        <w:rPr>
          <w:rFonts w:hint="eastAsia"/>
        </w:rPr>
        <w:t>工区项目部</w:t>
      </w:r>
      <w:r>
        <w:t>应结合各自的实际情况制定定期、不定期质量检查办法。定期检查工作应由</w:t>
      </w:r>
      <w:r>
        <w:rPr>
          <w:rFonts w:hint="eastAsia"/>
        </w:rPr>
        <w:t>工区项目部</w:t>
      </w:r>
      <w:r>
        <w:t>经理组织有关人员参加，并做好检查记录。</w:t>
      </w:r>
    </w:p>
    <w:p>
      <w:pPr>
        <w:ind w:firstLine="480"/>
      </w:pPr>
      <w:r>
        <w:t>（三）</w:t>
      </w:r>
      <w:r>
        <w:rPr>
          <w:rFonts w:hint="eastAsia"/>
        </w:rPr>
        <w:t>工区项目部</w:t>
      </w:r>
      <w:r>
        <w:t>安质环保部门要结合施工进度，制定质量检查计划和检查办法，把好质量监控关，专职质检人员应持证上岗</w:t>
      </w:r>
      <w:r>
        <w:rPr>
          <w:rFonts w:hint="eastAsia"/>
        </w:rPr>
        <w:t>，</w:t>
      </w:r>
      <w:r>
        <w:t>质检人员应经常深入工地进行检查，必要时应对质量关键控制点进行旁站监督。各级设立对施工过程的质量实施检查控制，做好隐蔽工程的自检工作。</w:t>
      </w:r>
    </w:p>
    <w:p>
      <w:pPr>
        <w:pStyle w:val="30"/>
        <w:numPr>
          <w:ilvl w:val="0"/>
          <w:numId w:val="18"/>
        </w:numPr>
        <w:ind w:left="0" w:firstLine="480" w:firstLineChars="200"/>
      </w:pPr>
      <w:r>
        <w:t>质量检查由</w:t>
      </w:r>
      <w:r>
        <w:rPr>
          <w:rFonts w:hint="eastAsia"/>
        </w:rPr>
        <w:t>工区项目部</w:t>
      </w:r>
      <w:r>
        <w:t>主要领导组织有关部门人员参加，外业检测、内业检查分别进行。外业检测对工程中线、水平及工程结构尺寸和检测项目进行实地量测，对外观质量做好记录，并作为评定质量等级的依据之一；内业按管理部门对口检查各项资料、记录、台帐、报表、签证、质保书、设备状况等是否清楚、齐全、完整、符合标准，按检查办法做出检查评定结果。对检查出的问题要定人、定时间、定措施予以整改</w:t>
      </w:r>
      <w:r>
        <w:rPr>
          <w:rFonts w:hint="eastAsia"/>
        </w:rPr>
        <w:t>，</w:t>
      </w:r>
      <w:r>
        <w:t>并及时上报进行验证、复核。总承包项目部将结合质量检查情况，对有关部门、单位予以通报，并实施奖优罚劣措施。</w:t>
      </w:r>
    </w:p>
    <w:p>
      <w:pPr>
        <w:pStyle w:val="30"/>
        <w:numPr>
          <w:ilvl w:val="0"/>
          <w:numId w:val="18"/>
        </w:numPr>
        <w:ind w:left="0" w:firstLine="480" w:firstLineChars="200"/>
      </w:pPr>
      <w:r>
        <w:t>检查结果应及时整理，形成书面资料（含照片），然后及时进行处理。检查资料由质检工程师进行收集整理，检查情况由质检人员及时收集整理并上报总承包项目部安质环保部。</w:t>
      </w:r>
    </w:p>
    <w:p>
      <w:pPr>
        <w:pStyle w:val="30"/>
        <w:numPr>
          <w:ilvl w:val="0"/>
          <w:numId w:val="18"/>
        </w:numPr>
        <w:ind w:left="0" w:firstLine="480" w:firstLineChars="200"/>
      </w:pPr>
      <w:r>
        <w:t>总承包项目部</w:t>
      </w:r>
      <w:r>
        <w:rPr>
          <w:rFonts w:hint="eastAsia"/>
        </w:rPr>
        <w:t>安质环保部</w:t>
      </w:r>
      <w:r>
        <w:t>为质量检查制度的主控部门，负责检查制度执行情况。</w:t>
      </w:r>
      <w:r>
        <w:rPr>
          <w:rFonts w:hint="eastAsia"/>
        </w:rPr>
        <w:t>工区项目部</w:t>
      </w:r>
      <w:r>
        <w:t>应予以积极配合，参与并执行检查。</w:t>
      </w:r>
    </w:p>
    <w:p>
      <w:pPr>
        <w:pStyle w:val="30"/>
        <w:numPr>
          <w:ilvl w:val="0"/>
          <w:numId w:val="18"/>
        </w:numPr>
        <w:ind w:left="0" w:firstLine="480" w:firstLineChars="200"/>
      </w:pPr>
      <w:r>
        <w:rPr>
          <w:rFonts w:hint="eastAsia"/>
        </w:rPr>
        <w:t>工区项目部负责人</w:t>
      </w:r>
      <w:r>
        <w:t>应认真配合并参与</w:t>
      </w:r>
      <w:r>
        <w:rPr>
          <w:rFonts w:hint="eastAsia"/>
        </w:rPr>
        <w:t>质监站、</w:t>
      </w:r>
      <w:r>
        <w:t>建设、监理、总承包项目部等组织的工程质量检查活动，及时收集、整理有关工程质量检查评价。</w:t>
      </w:r>
    </w:p>
    <w:p>
      <w:pPr>
        <w:pStyle w:val="30"/>
        <w:numPr>
          <w:ilvl w:val="0"/>
          <w:numId w:val="18"/>
        </w:numPr>
        <w:ind w:left="0" w:firstLine="480" w:firstLineChars="200"/>
      </w:pPr>
      <w:r>
        <w:t>认真</w:t>
      </w:r>
      <w:r>
        <w:rPr>
          <w:szCs w:val="24"/>
        </w:rPr>
        <w:t>执行</w:t>
      </w:r>
      <w:r>
        <w:t>合同条款，积极配合建设、监理单位对工程质量的检查。严格执行隐蔽工程检查制度，对监理和建设</w:t>
      </w:r>
      <w:r>
        <w:rPr>
          <w:rFonts w:hint="eastAsia"/>
        </w:rPr>
        <w:t>单位</w:t>
      </w:r>
      <w:r>
        <w:t>进行的随时抽查和重点检查提供必要的检查条件，对检查提出的质量问题，必须及时采取有效可靠的措施进行返工或返修。</w:t>
      </w:r>
    </w:p>
    <w:p>
      <w:pPr>
        <w:pStyle w:val="30"/>
        <w:numPr>
          <w:ilvl w:val="0"/>
          <w:numId w:val="18"/>
        </w:numPr>
        <w:ind w:left="0" w:firstLine="480" w:firstLineChars="200"/>
      </w:pPr>
      <w:r>
        <w:t>坚持</w:t>
      </w:r>
      <w:r>
        <w:rPr>
          <w:szCs w:val="24"/>
        </w:rPr>
        <w:t>贯彻</w:t>
      </w:r>
      <w:r>
        <w:t>预防为主的质量方针，针对质量通病，设置质量预控点，制定事前防范措施，施工中加强专项检查，确保关键和特殊工序质量，杜绝质量通病。</w:t>
      </w:r>
    </w:p>
    <w:p>
      <w:pPr>
        <w:pStyle w:val="30"/>
        <w:numPr>
          <w:ilvl w:val="0"/>
          <w:numId w:val="18"/>
        </w:numPr>
        <w:ind w:left="0" w:firstLine="480" w:firstLineChars="200"/>
      </w:pPr>
      <w:r>
        <w:t>为保证工程质量，严肃施工纪律，制定了质量违章处罚标准，总承包项目部相关人员对进行的各种形式的检查，发现质量违章及质量隐患，要求及时整改并按照《</w:t>
      </w:r>
      <w:r>
        <w:rPr>
          <w:rFonts w:hint="eastAsia"/>
        </w:rPr>
        <w:t>安全质量文明施工违约处罚实施细则</w:t>
      </w:r>
      <w:r>
        <w:t>》给予处罚。</w:t>
      </w:r>
      <w:r>
        <w:br w:type="page"/>
      </w:r>
    </w:p>
    <w:p>
      <w:pPr>
        <w:pStyle w:val="28"/>
        <w:ind w:left="0"/>
      </w:pPr>
      <w:bookmarkStart w:id="19" w:name="_Toc10565"/>
      <w:r>
        <w:rPr>
          <w:sz w:val="36"/>
        </w:rPr>
        <w:t>隐蔽工程及关键工序、部位旁站制度</w:t>
      </w:r>
      <w:bookmarkEnd w:id="19"/>
    </w:p>
    <w:p>
      <w:pPr>
        <w:pStyle w:val="30"/>
        <w:numPr>
          <w:ilvl w:val="0"/>
          <w:numId w:val="19"/>
        </w:numPr>
        <w:ind w:left="0" w:firstLine="480" w:firstLineChars="200"/>
      </w:pPr>
      <w:r>
        <w:rPr>
          <w:rFonts w:hint="eastAsia"/>
        </w:rPr>
        <w:t>为加强对本工程的施工旁站监督管理，保证工程质量，依据《建设工程质量管理条例》的有关规定，制定本制度。项目施工前，工区项目部应对关键工序、特殊工序进行界定，并编制作业指导书及旁站计划，旁站计划包括旁站内容、人员分工、旁站记录等；本制度所称施工旁站监督，是指技术人员在工程施工中，对关键部位、关键工序的施工质量实施全过程现场跟班的监督活动。</w:t>
      </w:r>
    </w:p>
    <w:p>
      <w:pPr>
        <w:pStyle w:val="30"/>
        <w:numPr>
          <w:ilvl w:val="0"/>
          <w:numId w:val="19"/>
        </w:numPr>
        <w:ind w:left="0" w:firstLine="480" w:firstLineChars="200"/>
      </w:pPr>
      <w:r>
        <w:t>旁站监督人员组织</w:t>
      </w:r>
    </w:p>
    <w:p>
      <w:pPr>
        <w:ind w:firstLine="480"/>
      </w:pPr>
      <w:r>
        <w:rPr>
          <w:rFonts w:hint="eastAsia"/>
        </w:rPr>
        <w:t>（一）工区项目部负责组织和安排旁站监督人员，</w:t>
      </w:r>
      <w:r>
        <w:t>旁站监督人员应挑选责任心强，能坚持原则，有一定的业务水平和施工经验的人员担任。</w:t>
      </w:r>
      <w:r>
        <w:rPr>
          <w:rFonts w:hint="eastAsia"/>
        </w:rPr>
        <w:t>旁站人员要具备求从事过2年以上相关专业技术工作经验。</w:t>
      </w:r>
    </w:p>
    <w:p>
      <w:pPr>
        <w:ind w:firstLine="480"/>
      </w:pPr>
      <w:r>
        <w:t>（二）旁站监督人员一经确定，应当保持人员的相对稳定，必须进行人员变动时，需上报总承包项目部并经同意后方可变动。变动后新的旁站监督人员必须进行培训合格后方可担任。</w:t>
      </w:r>
    </w:p>
    <w:p>
      <w:pPr>
        <w:ind w:firstLine="480"/>
      </w:pPr>
      <w:r>
        <w:rPr>
          <w:rFonts w:hint="eastAsia"/>
        </w:rPr>
        <w:t>（三）总承包项目部现场质量员负责监督检查工区项目部旁站人员到位及履职情况。对于现场无旁站人员的工序不得施工；出现旁站人员脱岗、履职不到位的下发整改通知单并抄报总承包项目部安质环保部，由总承包项目部安质环保部督促落实。</w:t>
      </w:r>
    </w:p>
    <w:p>
      <w:pPr>
        <w:pStyle w:val="30"/>
        <w:numPr>
          <w:ilvl w:val="0"/>
          <w:numId w:val="19"/>
        </w:numPr>
        <w:ind w:left="0" w:firstLine="480" w:firstLineChars="200"/>
      </w:pPr>
      <w:r>
        <w:t>旁站监督人员工作职责</w:t>
      </w:r>
    </w:p>
    <w:p>
      <w:pPr>
        <w:ind w:firstLine="480"/>
      </w:pPr>
      <w:r>
        <w:t>（一）旁站监督人员应对本制度确认的工程项目实施旁站监督工作。技术人员必须对其进行特殊工序、关键部位技术交底。</w:t>
      </w:r>
    </w:p>
    <w:p>
      <w:pPr>
        <w:ind w:firstLine="480"/>
      </w:pPr>
      <w:r>
        <w:t>（二）在旁站监督过程中，旁站监督人员应对施工过程中有关质量规范标准的贯彻执行情况以及施工方案、作业指导书、技术交底的执行落实情况进行监控、管理，及时解决施工过程中的问题。</w:t>
      </w:r>
    </w:p>
    <w:p>
      <w:pPr>
        <w:ind w:firstLine="480"/>
      </w:pPr>
      <w:r>
        <w:t>（三）旁站监督人员在内部旁站监督过程中应忠于职守，履行职责，实事求是，并作好过程记录。填写要完备，记录要真实。因施工需要进行连续作业时，应作部旁站监督工作的交接，并书面交结施工中出现的问题以及后续施工应注意事项。</w:t>
      </w:r>
    </w:p>
    <w:p>
      <w:pPr>
        <w:ind w:firstLine="480"/>
      </w:pPr>
      <w:r>
        <w:t>（四）旁站资料需在旁站结束后交</w:t>
      </w:r>
      <w:r>
        <w:rPr>
          <w:rFonts w:hint="eastAsia"/>
        </w:rPr>
        <w:t>工区项目部</w:t>
      </w:r>
      <w:r>
        <w:t>安质环保部。</w:t>
      </w:r>
    </w:p>
    <w:p>
      <w:pPr>
        <w:pStyle w:val="30"/>
        <w:numPr>
          <w:ilvl w:val="0"/>
          <w:numId w:val="19"/>
        </w:numPr>
        <w:ind w:left="0" w:firstLine="480" w:firstLineChars="200"/>
      </w:pPr>
      <w:r>
        <w:t>旁站监督人员的管理</w:t>
      </w:r>
    </w:p>
    <w:p>
      <w:pPr>
        <w:ind w:firstLine="480"/>
      </w:pPr>
      <w:r>
        <w:t>（一）旁站监督人员接受总承包项目部和</w:t>
      </w:r>
      <w:r>
        <w:rPr>
          <w:rFonts w:hint="eastAsia"/>
        </w:rPr>
        <w:t>工区项目部</w:t>
      </w:r>
      <w:r>
        <w:t>工程部、安质环保部的多重领导、指导。</w:t>
      </w:r>
    </w:p>
    <w:p>
      <w:pPr>
        <w:ind w:firstLine="480"/>
      </w:pPr>
      <w:r>
        <w:t>（二）工区项目部负责人是旁站监督人员的直接领导，负责其行政、人事管理工作。</w:t>
      </w:r>
    </w:p>
    <w:p>
      <w:pPr>
        <w:ind w:firstLine="480"/>
      </w:pPr>
      <w:r>
        <w:t>（三）工程部负责对旁站监督人员进行职能工作的指导，安质环保部负责对旁站人员进行监督、检查其职责的履行情况。</w:t>
      </w:r>
    </w:p>
    <w:p>
      <w:pPr>
        <w:ind w:firstLine="480"/>
      </w:pPr>
      <w:r>
        <w:t>（四）对旁站监督工作将实施严格的奖惩措施。对于不能履行相应职责，施工过程中出现质量事故的责任人，将视情节给予经济处罚。对于严格履行工作职责，坚持原则，质量监督管理业绩优秀的人员将给予相应的奖励。</w:t>
      </w:r>
    </w:p>
    <w:p>
      <w:pPr>
        <w:pStyle w:val="30"/>
        <w:numPr>
          <w:ilvl w:val="0"/>
          <w:numId w:val="19"/>
        </w:numPr>
        <w:ind w:left="0" w:firstLine="480" w:firstLineChars="200"/>
      </w:pPr>
      <w:r>
        <w:t>旁站要求</w:t>
      </w:r>
    </w:p>
    <w:p>
      <w:pPr>
        <w:ind w:firstLine="480"/>
      </w:pPr>
      <w:r>
        <w:t>对工程的重要部位、关键工序实行24小时全过程质量旁站监督检查制度，由质量检查人员和施工技术人员，轮流值班。对工序全过程实施跟班旁站监督检查，及时填写旁站监督记录表。</w:t>
      </w:r>
      <w:r>
        <w:br w:type="page"/>
      </w:r>
    </w:p>
    <w:p>
      <w:pPr>
        <w:pStyle w:val="28"/>
        <w:ind w:left="0"/>
      </w:pPr>
      <w:bookmarkStart w:id="20" w:name="_Toc25165"/>
      <w:r>
        <w:rPr>
          <w:sz w:val="36"/>
        </w:rPr>
        <w:t>试验室管理制度</w:t>
      </w:r>
      <w:bookmarkEnd w:id="20"/>
    </w:p>
    <w:p>
      <w:pPr>
        <w:pStyle w:val="30"/>
        <w:numPr>
          <w:ilvl w:val="0"/>
          <w:numId w:val="20"/>
        </w:numPr>
        <w:ind w:left="0" w:firstLine="480" w:firstLineChars="200"/>
      </w:pPr>
      <w:r>
        <w:t>总则</w:t>
      </w:r>
    </w:p>
    <w:p>
      <w:pPr>
        <w:ind w:firstLine="480"/>
      </w:pPr>
      <w:r>
        <w:t>（一）</w:t>
      </w:r>
      <w:r>
        <w:rPr>
          <w:rFonts w:hint="eastAsia"/>
        </w:rPr>
        <w:t>各工区项目部</w:t>
      </w:r>
      <w:r>
        <w:t>保证有足够的检测人员，检测人员均须持证上岗，否则不得从事试验检测工作，也无权在委托单上签字。委外报告由试验工程师审核、确认。</w:t>
      </w:r>
    </w:p>
    <w:p>
      <w:pPr>
        <w:ind w:firstLine="480"/>
      </w:pPr>
      <w:r>
        <w:t>（二）委外试验检测工作，</w:t>
      </w:r>
      <w:r>
        <w:rPr>
          <w:rFonts w:hint="eastAsia"/>
        </w:rPr>
        <w:t>试验检测依据</w:t>
      </w:r>
      <w:r>
        <w:t>严格按</w:t>
      </w:r>
      <w:r>
        <w:rPr>
          <w:rFonts w:hint="eastAsia"/>
        </w:rPr>
        <w:t>国家</w:t>
      </w:r>
      <w:r>
        <w:t>标准与</w:t>
      </w:r>
      <w:r>
        <w:rPr>
          <w:rFonts w:hint="eastAsia"/>
        </w:rPr>
        <w:t>规范</w:t>
      </w:r>
      <w:r>
        <w:t>的要求进行。</w:t>
      </w:r>
    </w:p>
    <w:p>
      <w:pPr>
        <w:ind w:firstLine="480"/>
      </w:pPr>
      <w:r>
        <w:t>（三）试验台帐、记录使用统一表格，并一律使用碳素墨水进行填写。若记录出现笔误，可在此数据上划两条平行线，将正确的数据填写在上方。同时建立电子版台帐，每天更新统计，信息化管理。</w:t>
      </w:r>
    </w:p>
    <w:p>
      <w:pPr>
        <w:ind w:firstLine="480"/>
      </w:pPr>
      <w:r>
        <w:t>（四）任何试验台帐、记录严禁无关人员查阅、带走、复印。</w:t>
      </w:r>
    </w:p>
    <w:p>
      <w:pPr>
        <w:ind w:firstLine="480"/>
      </w:pPr>
      <w:r>
        <w:t>（五）试验室人员要坚持原则，秉公办事，严禁弄虚作假。</w:t>
      </w:r>
    </w:p>
    <w:p>
      <w:pPr>
        <w:ind w:firstLine="480"/>
      </w:pPr>
      <w:r>
        <w:t>（六）严格执行公司下发的试验管理制度和办法，按照文件要求完善各项检测工作。</w:t>
      </w:r>
    </w:p>
    <w:p>
      <w:pPr>
        <w:pStyle w:val="30"/>
        <w:numPr>
          <w:ilvl w:val="0"/>
          <w:numId w:val="20"/>
        </w:numPr>
        <w:ind w:left="0" w:firstLine="480" w:firstLineChars="200"/>
      </w:pPr>
      <w:r>
        <w:t>试验室职责</w:t>
      </w:r>
    </w:p>
    <w:p>
      <w:pPr>
        <w:ind w:firstLine="480"/>
      </w:pPr>
      <w:r>
        <w:t>（一）贯彻执行国家、国际标准、规范、规程或行业标准，负责试验检测工作方面有关新标准、规范、规程的宣贯工作；执行有关规章制度、规程和指示，根据需要制定相应的实施细则。</w:t>
      </w:r>
    </w:p>
    <w:p>
      <w:pPr>
        <w:ind w:firstLine="480"/>
      </w:pPr>
      <w:r>
        <w:t>（二）负责开展和指导业务范围内各项试验检测工作，监督各项试验检测工作按质量体系文件的要求进行，按要求编写管理监督和检查月度实施计划，对本工程各试验检测机构进行检查和对施工现场工程质量进行抽样检测。</w:t>
      </w:r>
    </w:p>
    <w:p>
      <w:pPr>
        <w:ind w:firstLine="480"/>
      </w:pPr>
      <w:r>
        <w:t>（三）严格执行试验、检测等办法，强化现场施工过程试验管理和监督，在检查中发现因施工失控而影响工程质量的现象有权予以制止。</w:t>
      </w:r>
    </w:p>
    <w:p>
      <w:pPr>
        <w:ind w:firstLine="480"/>
      </w:pPr>
      <w:r>
        <w:t>（四）负责本工程标准试验项目（配合比设计、外加剂性能等），对本工程委外试验检测项目报告进行审核或确认，参与重点部位质量保证措施的制订。</w:t>
      </w:r>
    </w:p>
    <w:p>
      <w:pPr>
        <w:ind w:firstLine="480"/>
      </w:pPr>
      <w:r>
        <w:t>（六）负责对本工程试验检测人员上岗资质进行管理，协助做好试验检测人员的培训工作，建立本工程试验检测人员台帐和个人技术档案。</w:t>
      </w:r>
    </w:p>
    <w:p>
      <w:pPr>
        <w:ind w:firstLine="480"/>
      </w:pPr>
      <w:r>
        <w:t>（七）负责督促试验资料和有关工程竣工验收资料收集、积累和整理工作，对本工程重要的试验资料进行收集、整理和统计分析工作，对分析结果提出针对性的措施，负责各类资料上报工作。</w:t>
      </w:r>
    </w:p>
    <w:p>
      <w:pPr>
        <w:ind w:firstLine="480"/>
      </w:pPr>
      <w:r>
        <w:t>（八）参与施工调查；了解有关工程施工进度及质量情况；参与重大质量事故的调查分析和优质工程的评选活动。</w:t>
      </w:r>
    </w:p>
    <w:p>
      <w:pPr>
        <w:ind w:firstLine="480"/>
      </w:pPr>
      <w:r>
        <w:t>（九）现场人员必须坚持以为施工现场服务为宗旨，严格控制现场施工质量，做好施工日记，累积好试验资料，及时为现场提供可靠的施工配合比，严格按频率取样，杜绝漏打试件资料，及时为现场提供可靠的施工配合比，严格按频率取样，杜绝漏打试件后补试件的问题发生，实事求是，坚决杜绝弄虚作假。</w:t>
      </w:r>
    </w:p>
    <w:p>
      <w:pPr>
        <w:ind w:firstLine="480"/>
      </w:pPr>
      <w:r>
        <w:t>（十）参与有关新材料、新工艺、新结构及其检测方法的试验研究，积极推广</w:t>
      </w:r>
      <w:r>
        <w:rPr>
          <w:rFonts w:ascii="宋体" w:hAnsi="宋体"/>
        </w:rPr>
        <w:t>“</w:t>
      </w:r>
      <w:r>
        <w:t>双掺</w:t>
      </w:r>
      <w:r>
        <w:rPr>
          <w:rFonts w:ascii="宋体" w:hAnsi="宋体"/>
        </w:rPr>
        <w:t>”</w:t>
      </w:r>
      <w:r>
        <w:t>等先进技术。</w:t>
      </w:r>
    </w:p>
    <w:p>
      <w:pPr>
        <w:pStyle w:val="30"/>
        <w:numPr>
          <w:ilvl w:val="0"/>
          <w:numId w:val="20"/>
        </w:numPr>
        <w:ind w:left="0" w:firstLine="480" w:firstLineChars="200"/>
      </w:pPr>
      <w:r>
        <w:t>试验部门的权限</w:t>
      </w:r>
    </w:p>
    <w:p>
      <w:pPr>
        <w:ind w:firstLine="480"/>
      </w:pPr>
      <w:r>
        <w:t>（一）水泥、钢筋、外加剂、外掺料必须附出厂合格证、质保单，并经检验合格后方可使用，如经检验不合格的产品，试验人员有权对上述产品停止使用。</w:t>
      </w:r>
    </w:p>
    <w:p>
      <w:pPr>
        <w:ind w:firstLine="480"/>
      </w:pPr>
      <w:r>
        <w:t>（二）对粗、细骨料应遵循先试验后进场的原则，不得边试边进，对不合格的原材料试验人员有权停止使用，并有权不予发放配合比及各种试验资料数据。</w:t>
      </w:r>
    </w:p>
    <w:p>
      <w:pPr>
        <w:ind w:firstLine="480"/>
      </w:pPr>
      <w:r>
        <w:t>（三）对影响施工质量的，不按配合比施工的，试验人员有权停工，并及时上报</w:t>
      </w:r>
      <w:r>
        <w:rPr>
          <w:rFonts w:hint="eastAsia"/>
        </w:rPr>
        <w:t>总承包项目部</w:t>
      </w:r>
      <w:r>
        <w:t>技术主管、总工程师。</w:t>
      </w:r>
    </w:p>
    <w:p>
      <w:pPr>
        <w:ind w:firstLine="480"/>
      </w:pPr>
      <w:r>
        <w:t>（四）试验人员有权对不符合施工要求，不按配合比施工的，违反操作规程的施工单位，施工人员提出停工和经济处罚100~1000元。罚款单要注明：时间、里程、部位、责任人、施工人员、罚款原因、罚款数目、处罚意见。上报总工程师审批后，直接将罚款单位交往财务，月底结算帐时直接从工资中扣除。</w:t>
      </w:r>
    </w:p>
    <w:p>
      <w:pPr>
        <w:pStyle w:val="30"/>
        <w:numPr>
          <w:ilvl w:val="0"/>
          <w:numId w:val="20"/>
        </w:numPr>
        <w:ind w:left="0" w:firstLine="480" w:firstLineChars="200"/>
      </w:pPr>
      <w:r>
        <w:t>资料管理</w:t>
      </w:r>
    </w:p>
    <w:p>
      <w:pPr>
        <w:ind w:firstLine="480"/>
      </w:pPr>
      <w:r>
        <w:t>（一）试验委托记录单要用碳素笔，不得涂改，监理见证后做好存档。</w:t>
      </w:r>
    </w:p>
    <w:p>
      <w:pPr>
        <w:ind w:firstLine="480"/>
      </w:pPr>
      <w:r>
        <w:t>（二）委外试验报告及时取回，填写报告审核确认登记表，收报告人签名。</w:t>
      </w:r>
    </w:p>
    <w:p>
      <w:pPr>
        <w:ind w:firstLine="480"/>
      </w:pPr>
      <w:r>
        <w:t>（三）取样、送检等台帐、记录应采用统一格式，填写完整，要注明检测依据和评定标准。</w:t>
      </w:r>
    </w:p>
    <w:p>
      <w:pPr>
        <w:ind w:firstLine="480"/>
      </w:pPr>
      <w:r>
        <w:t>（四）试验台帐与记录、试验报告单均应分档保存，要有编号，有保管人员及保管期限。</w:t>
      </w:r>
    </w:p>
    <w:p>
      <w:pPr>
        <w:ind w:firstLine="480"/>
      </w:pPr>
      <w:r>
        <w:t>（五）对于不合格材料要有不合格品台帐登记，且有不合格品的处理记录。</w:t>
      </w:r>
      <w:r>
        <w:br w:type="page"/>
      </w:r>
    </w:p>
    <w:p>
      <w:pPr>
        <w:pStyle w:val="28"/>
        <w:ind w:left="0"/>
        <w:rPr>
          <w:sz w:val="28"/>
          <w:szCs w:val="28"/>
        </w:rPr>
      </w:pPr>
      <w:bookmarkStart w:id="21" w:name="_Toc28536"/>
      <w:r>
        <w:rPr>
          <w:sz w:val="36"/>
        </w:rPr>
        <w:t>工程质量举报制度</w:t>
      </w:r>
      <w:bookmarkEnd w:id="21"/>
    </w:p>
    <w:p>
      <w:pPr>
        <w:pStyle w:val="30"/>
        <w:numPr>
          <w:ilvl w:val="0"/>
          <w:numId w:val="21"/>
        </w:numPr>
        <w:ind w:left="0" w:firstLine="480" w:firstLineChars="200"/>
      </w:pPr>
      <w:r>
        <w:t>任何单位或个人</w:t>
      </w:r>
      <w:r>
        <w:rPr>
          <w:rFonts w:hint="eastAsia"/>
        </w:rPr>
        <w:t>有权</w:t>
      </w:r>
      <w:r>
        <w:t>对工程质量事故、质量缺陷或影响工程质量的行为</w:t>
      </w:r>
      <w:r>
        <w:rPr>
          <w:rFonts w:hint="eastAsia"/>
        </w:rPr>
        <w:t>通过信函、电话、传真、来访等形式</w:t>
      </w:r>
      <w:r>
        <w:t>进行举报</w:t>
      </w:r>
      <w:r>
        <w:rPr>
          <w:rFonts w:hint="eastAsia"/>
        </w:rPr>
        <w:t>。</w:t>
      </w:r>
    </w:p>
    <w:p>
      <w:pPr>
        <w:pStyle w:val="30"/>
        <w:numPr>
          <w:ilvl w:val="0"/>
          <w:numId w:val="21"/>
        </w:numPr>
        <w:ind w:left="0" w:firstLine="480" w:firstLineChars="200"/>
      </w:pPr>
      <w:r>
        <w:t>各施工单位在现场明显位置设置监督电话告示牌，公布工程质量监督单位名称、举报电话等信息。</w:t>
      </w:r>
    </w:p>
    <w:p>
      <w:pPr>
        <w:pStyle w:val="30"/>
        <w:numPr>
          <w:ilvl w:val="0"/>
          <w:numId w:val="22"/>
        </w:numPr>
        <w:ind w:left="0" w:firstLine="480" w:firstLineChars="200"/>
      </w:pPr>
      <w:r>
        <w:rPr>
          <w:rFonts w:hint="eastAsia"/>
        </w:rPr>
        <w:t>总承包项目部及工区项目部</w:t>
      </w:r>
      <w:r>
        <w:t>质量管理部门负责质量问题的投诉受理和处理。</w:t>
      </w:r>
      <w:r>
        <w:rPr>
          <w:rFonts w:hint="eastAsia"/>
        </w:rPr>
        <w:t>要认真对待，妥善处理，做到事事有回音，件件有落实。</w:t>
      </w:r>
      <w:r>
        <w:t>如有重大问题，要及时向单位主管领导报告。</w:t>
      </w:r>
    </w:p>
    <w:p>
      <w:pPr>
        <w:pStyle w:val="30"/>
        <w:numPr>
          <w:ilvl w:val="0"/>
          <w:numId w:val="22"/>
        </w:numPr>
        <w:ind w:left="0" w:firstLine="480" w:firstLineChars="200"/>
      </w:pPr>
      <w:r>
        <w:rPr>
          <w:rFonts w:hint="eastAsia"/>
        </w:rPr>
        <w:t>工程质量举报条件：</w:t>
      </w:r>
    </w:p>
    <w:p>
      <w:pPr>
        <w:ind w:firstLine="480"/>
      </w:pPr>
      <w:r>
        <w:rPr>
          <w:rFonts w:hint="eastAsia"/>
        </w:rPr>
        <w:t>（一）工程质量确实有问题；</w:t>
      </w:r>
    </w:p>
    <w:p>
      <w:pPr>
        <w:ind w:firstLine="480"/>
      </w:pPr>
      <w:r>
        <w:rPr>
          <w:rFonts w:hint="eastAsia"/>
        </w:rPr>
        <w:t>（二）有明显的被举报方；</w:t>
      </w:r>
    </w:p>
    <w:p>
      <w:pPr>
        <w:ind w:firstLine="480"/>
      </w:pPr>
      <w:r>
        <w:rPr>
          <w:rFonts w:hint="eastAsia"/>
        </w:rPr>
        <w:t>（三）有具体的举报请求、事实和理由；</w:t>
      </w:r>
    </w:p>
    <w:p>
      <w:pPr>
        <w:ind w:firstLine="480"/>
      </w:pPr>
      <w:r>
        <w:rPr>
          <w:rFonts w:hint="eastAsia"/>
        </w:rPr>
        <w:t>（四）举报时应填写真实姓名、电话和其他联系方式和被举报人的单位、真实姓名、电话。</w:t>
      </w:r>
    </w:p>
    <w:p>
      <w:pPr>
        <w:pStyle w:val="30"/>
        <w:numPr>
          <w:ilvl w:val="0"/>
          <w:numId w:val="22"/>
        </w:numPr>
        <w:ind w:left="0" w:firstLine="480" w:firstLineChars="200"/>
      </w:pPr>
      <w:r>
        <w:rPr>
          <w:rFonts w:hint="eastAsia"/>
        </w:rPr>
        <w:t>举报应提交的材料</w:t>
      </w:r>
    </w:p>
    <w:p>
      <w:pPr>
        <w:ind w:firstLine="480"/>
      </w:pPr>
      <w:r>
        <w:rPr>
          <w:rFonts w:hint="eastAsia"/>
        </w:rPr>
        <w:t>（一）工程项目名称；</w:t>
      </w:r>
    </w:p>
    <w:p>
      <w:pPr>
        <w:ind w:firstLine="480"/>
      </w:pPr>
      <w:r>
        <w:rPr>
          <w:rFonts w:hint="eastAsia"/>
        </w:rPr>
        <w:t>（二）工程所在地址；</w:t>
      </w:r>
    </w:p>
    <w:p>
      <w:pPr>
        <w:ind w:firstLine="480"/>
      </w:pPr>
      <w:r>
        <w:rPr>
          <w:rFonts w:hint="eastAsia"/>
        </w:rPr>
        <w:t>（三）工程存在的主要质量问题；</w:t>
      </w:r>
    </w:p>
    <w:p>
      <w:pPr>
        <w:ind w:firstLine="480"/>
      </w:pPr>
      <w:r>
        <w:rPr>
          <w:rFonts w:hint="eastAsia"/>
        </w:rPr>
        <w:t>（四）其他所需资料。</w:t>
      </w:r>
    </w:p>
    <w:p>
      <w:pPr>
        <w:pStyle w:val="30"/>
        <w:numPr>
          <w:ilvl w:val="0"/>
          <w:numId w:val="22"/>
        </w:numPr>
        <w:ind w:left="0" w:firstLine="480" w:firstLineChars="200"/>
      </w:pPr>
      <w:r>
        <w:rPr>
          <w:rFonts w:hint="eastAsia"/>
        </w:rPr>
        <w:t>负责质量管理部门要成立工程质量鉴定处理小组，于三个工作日内到现场调查取证，调查取证后两个工作日内出具技术鉴定处理报告，并责成责任单位制定整改处理方案，限期整改。</w:t>
      </w:r>
    </w:p>
    <w:p>
      <w:pPr>
        <w:pStyle w:val="30"/>
        <w:numPr>
          <w:ilvl w:val="0"/>
          <w:numId w:val="22"/>
        </w:numPr>
        <w:ind w:left="0" w:firstLine="480" w:firstLineChars="200"/>
      </w:pPr>
      <w:r>
        <w:t>公司将对举报人严格保密，并对避免质量隐患或事故发生的有关单位或个人进行奖励。</w:t>
      </w:r>
      <w:r>
        <w:rPr>
          <w:rFonts w:hint="eastAsia"/>
        </w:rPr>
        <w:t>任何单位、组织和个人不得压制、打击报复和迫害举报人。</w:t>
      </w:r>
    </w:p>
    <w:p>
      <w:pPr>
        <w:pStyle w:val="30"/>
        <w:numPr>
          <w:ilvl w:val="0"/>
          <w:numId w:val="22"/>
        </w:numPr>
        <w:ind w:left="0" w:firstLine="480" w:firstLineChars="200"/>
      </w:pPr>
      <w:r>
        <w:rPr>
          <w:rFonts w:hint="eastAsia"/>
        </w:rPr>
        <w:t>对于因提供虚假情况，造成相关经济损失的，将追究举报人的责任，情节严重的移交司法部门处理。</w:t>
      </w:r>
    </w:p>
    <w:p>
      <w:pPr>
        <w:ind w:firstLine="480"/>
      </w:pPr>
      <w:r>
        <w:br w:type="page"/>
      </w:r>
    </w:p>
    <w:p>
      <w:pPr>
        <w:pStyle w:val="28"/>
        <w:ind w:left="0"/>
      </w:pPr>
      <w:bookmarkStart w:id="22" w:name="_Toc672"/>
      <w:r>
        <w:rPr>
          <w:sz w:val="36"/>
        </w:rPr>
        <w:t>工程首件</w:t>
      </w:r>
      <w:r>
        <w:rPr>
          <w:rFonts w:hint="eastAsia"/>
          <w:sz w:val="36"/>
        </w:rPr>
        <w:t>验收</w:t>
      </w:r>
      <w:r>
        <w:rPr>
          <w:sz w:val="36"/>
        </w:rPr>
        <w:t>制</w:t>
      </w:r>
      <w:r>
        <w:rPr>
          <w:rFonts w:hint="eastAsia"/>
          <w:sz w:val="36"/>
        </w:rPr>
        <w:t>度</w:t>
      </w:r>
      <w:bookmarkEnd w:id="22"/>
    </w:p>
    <w:p>
      <w:pPr>
        <w:pStyle w:val="30"/>
        <w:numPr>
          <w:ilvl w:val="0"/>
          <w:numId w:val="23"/>
        </w:numPr>
        <w:ind w:left="0" w:firstLine="480" w:firstLineChars="200"/>
      </w:pPr>
      <w:r>
        <w:t>每项工程正式施工前，均推行首件认可制度。通过首件的施工试验，总结技术参数和工艺标准，并进行施工工艺评审，统一工艺标准，以点带面，指导大面积展开施工。</w:t>
      </w:r>
    </w:p>
    <w:p>
      <w:pPr>
        <w:pStyle w:val="30"/>
        <w:numPr>
          <w:ilvl w:val="0"/>
          <w:numId w:val="22"/>
        </w:numPr>
        <w:ind w:left="0" w:firstLine="480" w:firstLine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在分部、分项工程施工前，选择有代表性的检验批、分项工程列为首件工程，按施工方案和相关的技术质量标准，组织首件工程的施工验收。</w:t>
      </w:r>
    </w:p>
    <w:p>
      <w:pPr>
        <w:pStyle w:val="30"/>
        <w:numPr>
          <w:ilvl w:val="0"/>
          <w:numId w:val="22"/>
        </w:numPr>
        <w:ind w:left="0" w:firstLine="480" w:firstLineChars="200"/>
      </w:pPr>
      <w:r>
        <w:rPr>
          <w:rFonts w:hint="eastAsia"/>
        </w:rPr>
        <w:t>工区项目部自检合格后，报总承包项目部进行验收。总承包项目部验收合格后通知监理进行验收。监理验收合格后，上报业主组织验收。</w:t>
      </w:r>
    </w:p>
    <w:p>
      <w:pPr>
        <w:pStyle w:val="30"/>
        <w:numPr>
          <w:ilvl w:val="0"/>
          <w:numId w:val="22"/>
        </w:numPr>
        <w:ind w:left="0" w:firstLine="480" w:firstLineChars="200"/>
      </w:pPr>
      <w:r>
        <w:rPr>
          <w:rFonts w:hint="eastAsia"/>
        </w:rPr>
        <w:t>首件验收分内业检查和外业检查。先在项目部会议室对内业资料进行检查验收，然后验收人员对现场的开工条件进行检查验收，最后到项目部会议室对检查验收进行总结。</w:t>
      </w:r>
    </w:p>
    <w:p>
      <w:pPr>
        <w:pStyle w:val="30"/>
        <w:numPr>
          <w:ilvl w:val="0"/>
          <w:numId w:val="22"/>
        </w:numPr>
        <w:ind w:left="0" w:firstLine="480" w:firstLineChars="200"/>
      </w:pPr>
      <w:r>
        <w:rPr>
          <w:rFonts w:hint="eastAsia"/>
        </w:rPr>
        <w:t>内业检查主要是各种技术资料准备情况和原材料报验准备情况等，由各工区项目部总工负责收集整理，在检查前必须按照对应的通知内容来准备和完善内业资料。</w:t>
      </w:r>
    </w:p>
    <w:p>
      <w:pPr>
        <w:pStyle w:val="30"/>
        <w:numPr>
          <w:ilvl w:val="0"/>
          <w:numId w:val="22"/>
        </w:numPr>
        <w:ind w:left="0" w:firstLine="480" w:firstLineChars="200"/>
      </w:pPr>
      <w:r>
        <w:rPr>
          <w:rFonts w:hint="eastAsia"/>
        </w:rPr>
        <w:t>外业检查主要是对现场的开工准备情况：包括临建完成情况；测量、监测、计量、试验设备准备情况；现场施工设备、材料准备情况；施工现场安全防护措施设置及消防器材配备情况等。</w:t>
      </w:r>
    </w:p>
    <w:p>
      <w:pPr>
        <w:pStyle w:val="30"/>
        <w:numPr>
          <w:ilvl w:val="0"/>
          <w:numId w:val="22"/>
        </w:numPr>
        <w:ind w:left="0" w:firstLine="480" w:firstLineChars="200"/>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首件工程经业主、总承包项目部、监理单位检查批准后才能规模化生产。对验收合格的首件工程，在施工期内应挂牌明示。工区项目部需严格按照验收合格首件工程的工艺和工法进行施工，对于未严格执行的，总承包项目部将采取停工整改措施。</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0" w:firstLineChars="0"/>
        <w:jc w:val="center"/>
        <w:rPr>
          <w:sz w:val="28"/>
        </w:rPr>
      </w:pPr>
    </w:p>
    <w:p>
      <w:pPr>
        <w:ind w:firstLine="0" w:firstLineChars="0"/>
        <w:jc w:val="center"/>
        <w:rPr>
          <w:sz w:val="28"/>
        </w:rPr>
      </w:pPr>
    </w:p>
    <w:p>
      <w:pPr>
        <w:ind w:firstLine="480"/>
        <w:jc w:val="center"/>
      </w:pPr>
      <w:r>
        <w:rPr>
          <w:rFonts w:hint="eastAsia"/>
          <w:szCs w:val="24"/>
        </w:rPr>
        <w:object>
          <v:shape id="_x0000_i1025" o:spt="75" type="#_x0000_t75" style="height:341.65pt;width:314.5pt;" o:ole="t" filled="f" o:preferrelative="t" stroked="f" coordsize="21600,21600">
            <v:path/>
            <v:fill on="f" focussize="0,0"/>
            <v:stroke on="f" joinstyle="miter"/>
            <v:imagedata r:id="rId25" cropleft="27504f" croptop="5450f" cropright="23978f" cropbottom="38531f" o:title=""/>
            <o:lock v:ext="edit" aspectratio="t"/>
            <w10:wrap type="none"/>
            <w10:anchorlock/>
          </v:shape>
          <o:OLEObject Type="Embed" ProgID="Visio.Drawing.11" ShapeID="_x0000_i1025" DrawAspect="Content" ObjectID="_1468075729" r:id="rId24">
            <o:LockedField>false</o:LockedField>
          </o:OLEObject>
        </w:object>
      </w:r>
    </w:p>
    <w:p>
      <w:pPr>
        <w:spacing w:before="156" w:beforeLines="50"/>
        <w:ind w:firstLine="0" w:firstLineChars="0"/>
        <w:jc w:val="center"/>
        <w:rPr>
          <w:b/>
          <w:bCs/>
          <w:sz w:val="32"/>
          <w:szCs w:val="40"/>
        </w:rPr>
      </w:pPr>
      <w:r>
        <w:rPr>
          <w:rFonts w:hint="eastAsia"/>
          <w:b/>
          <w:bCs/>
          <w:sz w:val="36"/>
          <w:szCs w:val="40"/>
        </w:rPr>
        <w:t>首件工程验收流程图</w:t>
      </w:r>
    </w:p>
    <w:p>
      <w:pPr>
        <w:ind w:firstLine="480"/>
      </w:pPr>
    </w:p>
    <w:p>
      <w:pPr>
        <w:ind w:firstLine="480"/>
      </w:pPr>
    </w:p>
    <w:p>
      <w:pPr>
        <w:ind w:firstLine="0" w:firstLineChars="0"/>
      </w:pPr>
    </w:p>
    <w:sectPr>
      <w:pgSz w:w="11906" w:h="16838"/>
      <w:pgMar w:top="1440" w:right="1236" w:bottom="1440" w:left="1123"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SJQY">
    <w:altName w:val="宋体"/>
    <w:panose1 w:val="02010600030101010101"/>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隶书">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ymath">
    <w:panose1 w:val="00000400000000000000"/>
    <w:charset w:val="00"/>
    <w:family w:val="auto"/>
    <w:pitch w:val="default"/>
    <w:sig w:usb0="00000001" w:usb1="00000000" w:usb2="00000000" w:usb3="00000000" w:csb0="000001FF" w:csb1="00000000"/>
  </w:font>
  <w:font w:name="Symap">
    <w:panose1 w:val="00000400000000000000"/>
    <w:charset w:val="00"/>
    <w:family w:val="auto"/>
    <w:pitch w:val="default"/>
    <w:sig w:usb0="00000001" w:usb1="00000000" w:usb2="00000000" w:usb3="00000000" w:csb0="000001FF" w:csb1="00000000"/>
  </w:font>
  <w:font w:name="Sylfaen">
    <w:panose1 w:val="010A0502050306030303"/>
    <w:charset w:val="00"/>
    <w:family w:val="auto"/>
    <w:pitch w:val="default"/>
    <w:sig w:usb0="04000687" w:usb1="00000000" w:usb2="00000000" w:usb3="00000000" w:csb0="2000009F" w:csb1="00000000"/>
  </w:font>
  <w:font w:name="Swis721 BlkEx BT">
    <w:panose1 w:val="020B090704050203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tylus BT">
    <w:panose1 w:val="020E0402020206020304"/>
    <w:charset w:val="00"/>
    <w:family w:val="auto"/>
    <w:pitch w:val="default"/>
    <w:sig w:usb0="00000000" w:usb1="00000000" w:usb2="00000000" w:usb3="00000000" w:csb0="00000000" w:csb1="00000000"/>
  </w:font>
  <w:font w:name="SuperFrench">
    <w:panose1 w:val="00000400000000000000"/>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Swis721 Lt BT">
    <w:panose1 w:val="020B0403020202020204"/>
    <w:charset w:val="00"/>
    <w:family w:val="auto"/>
    <w:pitch w:val="default"/>
    <w:sig w:usb0="00000000" w:usb1="00000000" w:usb2="00000000" w:usb3="00000000" w:csb0="00000000" w:csb1="00000000"/>
  </w:font>
  <w:font w:name="Swis721 LtCn BT">
    <w:panose1 w:val="020B0406020202030204"/>
    <w:charset w:val="00"/>
    <w:family w:val="auto"/>
    <w:pitch w:val="default"/>
    <w:sig w:usb0="00000000" w:usb1="00000000" w:usb2="00000000" w:usb3="00000000" w:csb0="00000000" w:csb1="00000000"/>
  </w:font>
  <w:font w:name="Syastro">
    <w:panose1 w:val="00000400000000000000"/>
    <w:charset w:val="00"/>
    <w:family w:val="auto"/>
    <w:pitch w:val="default"/>
    <w:sig w:usb0="00000001" w:usb1="00000000" w:usb2="00000000" w:usb3="00000000" w:csb0="000001FF" w:csb1="00000000"/>
  </w:font>
  <w:font w:name="Swis721 Ex BT">
    <w:panose1 w:val="020B0605020202020204"/>
    <w:charset w:val="0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itka Banner">
    <w:altName w:val="AmdtSymbols"/>
    <w:panose1 w:val="02000505000000020004"/>
    <w:charset w:val="00"/>
    <w:family w:val="auto"/>
    <w:pitch w:val="default"/>
    <w:sig w:usb0="00000000" w:usb1="00000000"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0" w:usb3="00000000" w:csb0="00000093" w:csb1="00000000"/>
  </w:font>
  <w:font w:name="Georgia">
    <w:panose1 w:val="02040502050405020303"/>
    <w:charset w:val="00"/>
    <w:family w:val="roman"/>
    <w:pitch w:val="default"/>
    <w:sig w:usb0="00000287" w:usb1="00000000" w:usb2="00000000" w:usb3="00000000" w:csb0="2000009F" w:csb1="00000000"/>
  </w:font>
  <w:font w:name="Century">
    <w:panose1 w:val="02040604050505020304"/>
    <w:charset w:val="00"/>
    <w:family w:val="roman"/>
    <w:pitch w:val="default"/>
    <w:sig w:usb0="00000287" w:usb1="00000000" w:usb2="00000000" w:usb3="00000000" w:csb0="2000009F" w:csb1="DFD7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小标宋简体">
    <w:altName w:val="微软雅黑"/>
    <w:panose1 w:val="02010601030101010101"/>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AmdtSymbols">
    <w:panose1 w:val="02000500000000020004"/>
    <w:charset w:val="00"/>
    <w:family w:val="auto"/>
    <w:pitch w:val="default"/>
    <w:sig w:usb0="00000001" w:usb1="00000000" w:usb2="00000000" w:usb3="00000000" w:csb0="00000001"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Uighur">
    <w:panose1 w:val="02000000000000000000"/>
    <w:charset w:val="00"/>
    <w:family w:val="auto"/>
    <w:pitch w:val="default"/>
    <w:sig w:usb0="80002023" w:usb1="80000002" w:usb2="00000008" w:usb3="00000000" w:csb0="0000004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G Times">
    <w:altName w:val="Traditional Arabic"/>
    <w:panose1 w:val="02020603050405020304"/>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1372036"/>
                            <w:showingPlcHdr/>
                          </w:sdtPr>
                          <w:sdtContent>
                            <w:p>
                              <w:pPr>
                                <w:pStyle w:val="15"/>
                                <w:ind w:firstLine="360"/>
                                <w:jc w:val="center"/>
                              </w:pPr>
                              <w: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81372036"/>
                      <w:showingPlcHdr/>
                    </w:sdtPr>
                    <w:sdtContent>
                      <w:p>
                        <w:pPr>
                          <w:pStyle w:val="15"/>
                          <w:ind w:firstLine="360"/>
                          <w:jc w:val="center"/>
                        </w:pPr>
                        <w:r>
                          <w:t xml:space="preserve">     </w:t>
                        </w:r>
                      </w:p>
                    </w:sdtContent>
                  </w:sdt>
                </w:txbxContent>
              </v:textbox>
            </v:shape>
          </w:pict>
        </mc:Fallback>
      </mc:AlternateContent>
    </w:r>
  </w:p>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78066815"/>
                          </w:sdtPr>
                          <w:sdtContent>
                            <w:p>
                              <w:pPr>
                                <w:pStyle w:val="15"/>
                                <w:ind w:firstLine="360"/>
                                <w:jc w:val="center"/>
                              </w:pPr>
                              <w:r>
                                <w:fldChar w:fldCharType="begin"/>
                              </w:r>
                              <w:r>
                                <w:instrText xml:space="preserve">PAGE   \* MERGEFORMAT</w:instrText>
                              </w:r>
                              <w:r>
                                <w:fldChar w:fldCharType="separate"/>
                              </w:r>
                              <w:r>
                                <w:rPr>
                                  <w:lang w:val="zh-CN"/>
                                </w:rPr>
                                <w:t>2</w:t>
                              </w:r>
                              <w:r>
                                <w:fldChar w:fldCharType="end"/>
                              </w:r>
                            </w:p>
                          </w:sdtContent>
                        </w:sd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fill on="f" focussize="0,0"/>
              <v:stroke on="f" weight="0.5pt"/>
              <v:imagedata o:title=""/>
              <o:lock v:ext="edit" aspectratio="f"/>
              <v:textbox inset="0mm,0mm,0mm,0mm" style="mso-fit-shape-to-text:t;">
                <w:txbxContent>
                  <w:sdt>
                    <w:sdtPr>
                      <w:id w:val="1778066815"/>
                    </w:sdtPr>
                    <w:sdtContent>
                      <w:p>
                        <w:pPr>
                          <w:pStyle w:val="15"/>
                          <w:ind w:firstLine="360"/>
                          <w:jc w:val="center"/>
                        </w:pPr>
                        <w:r>
                          <w:fldChar w:fldCharType="begin"/>
                        </w:r>
                        <w:r>
                          <w:instrText xml:space="preserve">PAGE   \* MERGEFORMAT</w:instrText>
                        </w:r>
                        <w:r>
                          <w:fldChar w:fldCharType="separate"/>
                        </w:r>
                        <w:r>
                          <w:rPr>
                            <w:lang w:val="zh-CN"/>
                          </w:rPr>
                          <w:t>2</w:t>
                        </w:r>
                        <w:r>
                          <w:fldChar w:fldCharType="end"/>
                        </w:r>
                      </w:p>
                    </w:sdtContent>
                  </w:sdt>
                  <w:p>
                    <w:pPr>
                      <w:ind w:firstLine="480"/>
                    </w:pPr>
                  </w:p>
                </w:txbxContent>
              </v:textbox>
            </v:shape>
          </w:pict>
        </mc:Fallback>
      </mc:AlternateContent>
    </w:r>
  </w:p>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5585188"/>
                          </w:sdtPr>
                          <w:sdtContent>
                            <w:p>
                              <w:pPr>
                                <w:pStyle w:val="15"/>
                                <w:ind w:firstLine="360"/>
                                <w:jc w:val="center"/>
                              </w:pPr>
                              <w:r>
                                <w:fldChar w:fldCharType="begin"/>
                              </w:r>
                              <w:r>
                                <w:instrText xml:space="preserve">PAGE   \* MERGEFORMAT</w:instrText>
                              </w:r>
                              <w:r>
                                <w:fldChar w:fldCharType="separate"/>
                              </w:r>
                              <w:r>
                                <w:rPr>
                                  <w:lang w:val="zh-CN"/>
                                </w:rPr>
                                <w:t>37</w:t>
                              </w:r>
                              <w:r>
                                <w:fldChar w:fldCharType="end"/>
                              </w:r>
                            </w:p>
                          </w:sdtContent>
                        </w:sd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yfMcaEAIAAAkEAAAOAAAAAAAAAAEAIAAA&#10;AB8BAABkcnMvZTJvRG9jLnhtbFBLBQYAAAAABgAGAFkBAAChBQAAAAA=&#10;">
              <v:fill on="f" focussize="0,0"/>
              <v:stroke on="f" weight="0.5pt"/>
              <v:imagedata o:title=""/>
              <o:lock v:ext="edit" aspectratio="f"/>
              <v:textbox inset="0mm,0mm,0mm,0mm" style="mso-fit-shape-to-text:t;">
                <w:txbxContent>
                  <w:sdt>
                    <w:sdtPr>
                      <w:id w:val="1875585188"/>
                    </w:sdtPr>
                    <w:sdtContent>
                      <w:p>
                        <w:pPr>
                          <w:pStyle w:val="15"/>
                          <w:ind w:firstLine="360"/>
                          <w:jc w:val="center"/>
                        </w:pPr>
                        <w:r>
                          <w:fldChar w:fldCharType="begin"/>
                        </w:r>
                        <w:r>
                          <w:instrText xml:space="preserve">PAGE   \* MERGEFORMAT</w:instrText>
                        </w:r>
                        <w:r>
                          <w:fldChar w:fldCharType="separate"/>
                        </w:r>
                        <w:r>
                          <w:rPr>
                            <w:lang w:val="zh-CN"/>
                          </w:rPr>
                          <w:t>37</w:t>
                        </w:r>
                        <w:r>
                          <w:fldChar w:fldCharType="end"/>
                        </w:r>
                      </w:p>
                    </w:sdtContent>
                  </w:sdt>
                  <w:p>
                    <w:pPr>
                      <w:ind w:firstLine="480"/>
                    </w:pPr>
                  </w:p>
                </w:txbxContent>
              </v:textbox>
            </v:shape>
          </w:pict>
        </mc:Fallback>
      </mc:AlternateContent>
    </w:r>
  </w:p>
  <w:p>
    <w:pPr>
      <w:pStyle w:val="1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rPr>
        <w:rFonts w:ascii="黑体" w:hAnsi="宋体" w:eastAsia="黑体" w:cs="黑体"/>
        <w:sz w:val="28"/>
        <w:szCs w:val="28"/>
      </w:rPr>
    </w:pPr>
    <w:r>
      <w:rPr>
        <w:rFonts w:hint="eastAsia"/>
      </w:rPr>
      <w:drawing>
        <wp:anchor distT="0" distB="0" distL="0" distR="0" simplePos="0" relativeHeight="251678720" behindDoc="0" locked="0" layoutInCell="1" allowOverlap="1">
          <wp:simplePos x="0" y="0"/>
          <wp:positionH relativeFrom="column">
            <wp:posOffset>55880</wp:posOffset>
          </wp:positionH>
          <wp:positionV relativeFrom="paragraph">
            <wp:posOffset>35560</wp:posOffset>
          </wp:positionV>
          <wp:extent cx="3375660" cy="481965"/>
          <wp:effectExtent l="0" t="0" r="15240" b="13335"/>
          <wp:wrapNone/>
          <wp:docPr id="7"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p>
  <w:p>
    <w:pPr>
      <w:pStyle w:val="16"/>
      <w:pBdr>
        <w:bottom w:val="none" w:color="auto" w:sz="0" w:space="0"/>
      </w:pBdr>
      <w:ind w:firstLine="360"/>
    </w:pPr>
    <w:r>
      <w:rPr>
        <w:rFonts w:hint="eastAsia" w:ascii="黑体" w:hAnsi="宋体" w:eastAsia="黑体" w:cs="黑体"/>
        <w:sz w:val="28"/>
        <w:szCs w:val="28"/>
        <w:lang w:val="en-US" w:eastAsia="zh-CN"/>
      </w:rPr>
      <w:t xml:space="preserve">                                      </w:t>
    </w: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TZZB</w:t>
    </w:r>
    <w:r>
      <w:rPr>
        <w:rFonts w:ascii="黑体" w:hAnsi="宋体" w:eastAsia="黑体" w:cs="黑体"/>
        <w:sz w:val="28"/>
        <w:szCs w:val="28"/>
      </w:rPr>
      <w:t>-</w:t>
    </w:r>
    <w:r>
      <w:rPr>
        <w:rFonts w:hint="eastAsia" w:ascii="黑体" w:hAnsi="宋体" w:eastAsia="黑体" w:cs="黑体"/>
        <w:sz w:val="28"/>
        <w:szCs w:val="28"/>
        <w:lang w:val="en-US" w:eastAsia="zh-CN"/>
      </w:rPr>
      <w:t>09</w:t>
    </w:r>
    <w:r>
      <w:rPr>
        <w:rFonts w:ascii="黑体" w:hAnsi="宋体" w:eastAsia="黑体" w:cs="黑体"/>
        <w:sz w:val="28"/>
        <w:szCs w:val="28"/>
      </w:rPr>
      <w:t>-</w:t>
    </w:r>
    <w:r>
      <w:rPr>
        <w:rFonts w:hint="eastAsia" w:ascii="黑体" w:hAnsi="宋体" w:eastAsia="黑体" w:cs="黑体"/>
        <w:sz w:val="28"/>
        <w:szCs w:val="28"/>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57E86"/>
    <w:multiLevelType w:val="multilevel"/>
    <w:tmpl w:val="38357E86"/>
    <w:lvl w:ilvl="0" w:tentative="0">
      <w:start w:val="1"/>
      <w:numFmt w:val="chineseCountingThousand"/>
      <w:pStyle w:val="28"/>
      <w:suff w:val="space"/>
      <w:lvlText w:val="%1、"/>
      <w:lvlJc w:val="left"/>
      <w:pPr>
        <w:ind w:left="840" w:hanging="420"/>
      </w:pPr>
      <w:rPr>
        <w:rFonts w:hint="eastAsia"/>
        <w:b/>
        <w:bCs w:val="0"/>
        <w:i w:val="0"/>
        <w:iCs w:val="0"/>
        <w:caps w:val="0"/>
        <w:smallCaps w:val="0"/>
        <w:strike w:val="0"/>
        <w:dstrike w:val="0"/>
        <w:vanish w:val="0"/>
        <w:color w:val="000000"/>
        <w:spacing w:val="0"/>
        <w:position w:val="0"/>
        <w:sz w:val="36"/>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674B66D0"/>
    <w:multiLevelType w:val="multilevel"/>
    <w:tmpl w:val="674B66D0"/>
    <w:lvl w:ilvl="0" w:tentative="0">
      <w:start w:val="1"/>
      <w:numFmt w:val="chineseCountingThousand"/>
      <w:pStyle w:val="30"/>
      <w:suff w:val="nothing"/>
      <w:lvlText w:val="第%1条 "/>
      <w:lvlJc w:val="left"/>
      <w:pPr>
        <w:ind w:left="9068" w:hanging="420"/>
      </w:pPr>
      <w:rPr>
        <w:rFonts w:hint="eastAsia"/>
        <w:b/>
        <w:sz w:val="24"/>
        <w:szCs w:val="24"/>
        <w:lang w:val="en-US"/>
      </w:rPr>
    </w:lvl>
    <w:lvl w:ilvl="1" w:tentative="0">
      <w:start w:val="1"/>
      <w:numFmt w:val="lowerLetter"/>
      <w:lvlText w:val="%2)"/>
      <w:lvlJc w:val="left"/>
      <w:pPr>
        <w:ind w:left="9346" w:hanging="420"/>
      </w:pPr>
      <w:rPr>
        <w:rFonts w:hint="eastAsia"/>
      </w:rPr>
    </w:lvl>
    <w:lvl w:ilvl="2" w:tentative="0">
      <w:start w:val="1"/>
      <w:numFmt w:val="lowerRoman"/>
      <w:lvlText w:val="%3."/>
      <w:lvlJc w:val="right"/>
      <w:pPr>
        <w:ind w:left="9766" w:hanging="420"/>
      </w:pPr>
      <w:rPr>
        <w:rFonts w:hint="eastAsia"/>
      </w:rPr>
    </w:lvl>
    <w:lvl w:ilvl="3" w:tentative="0">
      <w:start w:val="1"/>
      <w:numFmt w:val="decimal"/>
      <w:lvlText w:val="%4."/>
      <w:lvlJc w:val="left"/>
      <w:pPr>
        <w:ind w:left="10186" w:hanging="420"/>
      </w:pPr>
      <w:rPr>
        <w:rFonts w:hint="eastAsia"/>
      </w:rPr>
    </w:lvl>
    <w:lvl w:ilvl="4" w:tentative="0">
      <w:start w:val="1"/>
      <w:numFmt w:val="lowerLetter"/>
      <w:lvlText w:val="%5)"/>
      <w:lvlJc w:val="left"/>
      <w:pPr>
        <w:ind w:left="10606" w:hanging="420"/>
      </w:pPr>
      <w:rPr>
        <w:rFonts w:hint="eastAsia"/>
      </w:rPr>
    </w:lvl>
    <w:lvl w:ilvl="5" w:tentative="0">
      <w:start w:val="1"/>
      <w:numFmt w:val="lowerRoman"/>
      <w:lvlText w:val="%6."/>
      <w:lvlJc w:val="right"/>
      <w:pPr>
        <w:ind w:left="11026" w:hanging="420"/>
      </w:pPr>
      <w:rPr>
        <w:rFonts w:hint="eastAsia"/>
      </w:rPr>
    </w:lvl>
    <w:lvl w:ilvl="6" w:tentative="0">
      <w:start w:val="1"/>
      <w:numFmt w:val="decimal"/>
      <w:lvlText w:val="%7."/>
      <w:lvlJc w:val="left"/>
      <w:pPr>
        <w:ind w:left="11446" w:hanging="420"/>
      </w:pPr>
      <w:rPr>
        <w:rFonts w:hint="eastAsia"/>
      </w:rPr>
    </w:lvl>
    <w:lvl w:ilvl="7" w:tentative="0">
      <w:start w:val="1"/>
      <w:numFmt w:val="lowerLetter"/>
      <w:lvlText w:val="%8)"/>
      <w:lvlJc w:val="left"/>
      <w:pPr>
        <w:ind w:left="11866" w:hanging="420"/>
      </w:pPr>
      <w:rPr>
        <w:rFonts w:hint="eastAsia"/>
      </w:rPr>
    </w:lvl>
    <w:lvl w:ilvl="8" w:tentative="0">
      <w:start w:val="1"/>
      <w:numFmt w:val="lowerRoman"/>
      <w:lvlText w:val="%9."/>
      <w:lvlJc w:val="right"/>
      <w:pPr>
        <w:ind w:left="12286" w:hanging="420"/>
      </w:pPr>
      <w:rPr>
        <w:rFonts w:hint="eastAsia"/>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2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C24005"/>
    <w:rsid w:val="00006A77"/>
    <w:rsid w:val="000120EF"/>
    <w:rsid w:val="000136D4"/>
    <w:rsid w:val="00014327"/>
    <w:rsid w:val="00030738"/>
    <w:rsid w:val="00033F8F"/>
    <w:rsid w:val="000341DD"/>
    <w:rsid w:val="00034F33"/>
    <w:rsid w:val="000367C4"/>
    <w:rsid w:val="000408A1"/>
    <w:rsid w:val="00043AC4"/>
    <w:rsid w:val="000440DA"/>
    <w:rsid w:val="00045B5F"/>
    <w:rsid w:val="000478B9"/>
    <w:rsid w:val="000527BD"/>
    <w:rsid w:val="00052FDD"/>
    <w:rsid w:val="00054E27"/>
    <w:rsid w:val="000551A0"/>
    <w:rsid w:val="0005528E"/>
    <w:rsid w:val="00057E51"/>
    <w:rsid w:val="000610C4"/>
    <w:rsid w:val="000629D2"/>
    <w:rsid w:val="00064197"/>
    <w:rsid w:val="00065261"/>
    <w:rsid w:val="00065BB9"/>
    <w:rsid w:val="000663BA"/>
    <w:rsid w:val="00067B4A"/>
    <w:rsid w:val="0007097A"/>
    <w:rsid w:val="000734AD"/>
    <w:rsid w:val="0008152B"/>
    <w:rsid w:val="00084896"/>
    <w:rsid w:val="00087C46"/>
    <w:rsid w:val="000919C9"/>
    <w:rsid w:val="000965A1"/>
    <w:rsid w:val="000A2941"/>
    <w:rsid w:val="000B2D84"/>
    <w:rsid w:val="000C19BA"/>
    <w:rsid w:val="000C34B2"/>
    <w:rsid w:val="000C6D46"/>
    <w:rsid w:val="000D499D"/>
    <w:rsid w:val="000D5A94"/>
    <w:rsid w:val="000D5FA3"/>
    <w:rsid w:val="000E0800"/>
    <w:rsid w:val="000E3B86"/>
    <w:rsid w:val="000F0CC9"/>
    <w:rsid w:val="000F45E5"/>
    <w:rsid w:val="00100D80"/>
    <w:rsid w:val="001058F3"/>
    <w:rsid w:val="00105FC2"/>
    <w:rsid w:val="00111757"/>
    <w:rsid w:val="0011475B"/>
    <w:rsid w:val="0011685F"/>
    <w:rsid w:val="001216B9"/>
    <w:rsid w:val="001226A2"/>
    <w:rsid w:val="001244F7"/>
    <w:rsid w:val="00125350"/>
    <w:rsid w:val="00126315"/>
    <w:rsid w:val="00134E79"/>
    <w:rsid w:val="00136471"/>
    <w:rsid w:val="00141BCB"/>
    <w:rsid w:val="00143A58"/>
    <w:rsid w:val="00146637"/>
    <w:rsid w:val="00154379"/>
    <w:rsid w:val="001545F4"/>
    <w:rsid w:val="0015641D"/>
    <w:rsid w:val="0016094F"/>
    <w:rsid w:val="00162C35"/>
    <w:rsid w:val="00170EE7"/>
    <w:rsid w:val="001719D9"/>
    <w:rsid w:val="0017397E"/>
    <w:rsid w:val="001762CA"/>
    <w:rsid w:val="00181715"/>
    <w:rsid w:val="0018255B"/>
    <w:rsid w:val="00183D34"/>
    <w:rsid w:val="00184BFB"/>
    <w:rsid w:val="00184D05"/>
    <w:rsid w:val="001867E8"/>
    <w:rsid w:val="00187F2C"/>
    <w:rsid w:val="00195C35"/>
    <w:rsid w:val="00196F6F"/>
    <w:rsid w:val="00197559"/>
    <w:rsid w:val="001A0222"/>
    <w:rsid w:val="001A0506"/>
    <w:rsid w:val="001A3485"/>
    <w:rsid w:val="001B1AF5"/>
    <w:rsid w:val="001C455C"/>
    <w:rsid w:val="001C5482"/>
    <w:rsid w:val="001D0021"/>
    <w:rsid w:val="001D1D82"/>
    <w:rsid w:val="001D5B14"/>
    <w:rsid w:val="001D6231"/>
    <w:rsid w:val="001D7801"/>
    <w:rsid w:val="001D797E"/>
    <w:rsid w:val="001E0EE7"/>
    <w:rsid w:val="001E44A1"/>
    <w:rsid w:val="001F2449"/>
    <w:rsid w:val="001F4702"/>
    <w:rsid w:val="001F47FB"/>
    <w:rsid w:val="00203023"/>
    <w:rsid w:val="00203600"/>
    <w:rsid w:val="00204075"/>
    <w:rsid w:val="00213B80"/>
    <w:rsid w:val="00214F1D"/>
    <w:rsid w:val="00215E9A"/>
    <w:rsid w:val="002215A7"/>
    <w:rsid w:val="00221E51"/>
    <w:rsid w:val="002254F0"/>
    <w:rsid w:val="00227296"/>
    <w:rsid w:val="0023189A"/>
    <w:rsid w:val="00231CD4"/>
    <w:rsid w:val="00234809"/>
    <w:rsid w:val="0023570A"/>
    <w:rsid w:val="002411F4"/>
    <w:rsid w:val="002421BB"/>
    <w:rsid w:val="0025194B"/>
    <w:rsid w:val="00261793"/>
    <w:rsid w:val="0026360C"/>
    <w:rsid w:val="0026508D"/>
    <w:rsid w:val="002674B7"/>
    <w:rsid w:val="00267BB8"/>
    <w:rsid w:val="00282B4E"/>
    <w:rsid w:val="00283DD7"/>
    <w:rsid w:val="002841EA"/>
    <w:rsid w:val="002878F1"/>
    <w:rsid w:val="00291DE8"/>
    <w:rsid w:val="00292554"/>
    <w:rsid w:val="002940FC"/>
    <w:rsid w:val="00294E9E"/>
    <w:rsid w:val="00295F1A"/>
    <w:rsid w:val="00297347"/>
    <w:rsid w:val="002A36E0"/>
    <w:rsid w:val="002C4730"/>
    <w:rsid w:val="002C78B4"/>
    <w:rsid w:val="002D1182"/>
    <w:rsid w:val="002D3DCF"/>
    <w:rsid w:val="002E6114"/>
    <w:rsid w:val="002F0E8E"/>
    <w:rsid w:val="002F2AE0"/>
    <w:rsid w:val="002F2F29"/>
    <w:rsid w:val="0030364E"/>
    <w:rsid w:val="00304B31"/>
    <w:rsid w:val="00307B2D"/>
    <w:rsid w:val="0031195C"/>
    <w:rsid w:val="003161C2"/>
    <w:rsid w:val="00317499"/>
    <w:rsid w:val="003205B8"/>
    <w:rsid w:val="00324BAD"/>
    <w:rsid w:val="00324F72"/>
    <w:rsid w:val="00325143"/>
    <w:rsid w:val="00331DC4"/>
    <w:rsid w:val="00332CB5"/>
    <w:rsid w:val="003345DF"/>
    <w:rsid w:val="0033576F"/>
    <w:rsid w:val="003402C2"/>
    <w:rsid w:val="00343C02"/>
    <w:rsid w:val="00346DEA"/>
    <w:rsid w:val="00351452"/>
    <w:rsid w:val="00360286"/>
    <w:rsid w:val="003621E2"/>
    <w:rsid w:val="0036589E"/>
    <w:rsid w:val="003750D7"/>
    <w:rsid w:val="00381A95"/>
    <w:rsid w:val="00381FE2"/>
    <w:rsid w:val="00384950"/>
    <w:rsid w:val="003849A7"/>
    <w:rsid w:val="00392F44"/>
    <w:rsid w:val="00393BAD"/>
    <w:rsid w:val="00394A4E"/>
    <w:rsid w:val="00397C7F"/>
    <w:rsid w:val="00397E12"/>
    <w:rsid w:val="003A0E46"/>
    <w:rsid w:val="003A6FFD"/>
    <w:rsid w:val="003A78FB"/>
    <w:rsid w:val="003B4222"/>
    <w:rsid w:val="003B44AE"/>
    <w:rsid w:val="003B5E98"/>
    <w:rsid w:val="003B71C8"/>
    <w:rsid w:val="003C4F46"/>
    <w:rsid w:val="003D2B7E"/>
    <w:rsid w:val="003D3B8C"/>
    <w:rsid w:val="003E1CAA"/>
    <w:rsid w:val="003E1EB9"/>
    <w:rsid w:val="003E4FDF"/>
    <w:rsid w:val="003E5DFF"/>
    <w:rsid w:val="003E6F48"/>
    <w:rsid w:val="003F7FEB"/>
    <w:rsid w:val="004005D6"/>
    <w:rsid w:val="00411776"/>
    <w:rsid w:val="00413174"/>
    <w:rsid w:val="00413B9C"/>
    <w:rsid w:val="0041673B"/>
    <w:rsid w:val="0041728B"/>
    <w:rsid w:val="00417861"/>
    <w:rsid w:val="004210E3"/>
    <w:rsid w:val="004238CB"/>
    <w:rsid w:val="004239A7"/>
    <w:rsid w:val="004247A1"/>
    <w:rsid w:val="00425017"/>
    <w:rsid w:val="0043038B"/>
    <w:rsid w:val="004320FB"/>
    <w:rsid w:val="004332A6"/>
    <w:rsid w:val="004337BC"/>
    <w:rsid w:val="00435DC4"/>
    <w:rsid w:val="004367B7"/>
    <w:rsid w:val="00450E33"/>
    <w:rsid w:val="00451F39"/>
    <w:rsid w:val="004531D5"/>
    <w:rsid w:val="0045797E"/>
    <w:rsid w:val="00457CFF"/>
    <w:rsid w:val="004700A7"/>
    <w:rsid w:val="004716C8"/>
    <w:rsid w:val="004757A4"/>
    <w:rsid w:val="00477D96"/>
    <w:rsid w:val="004845E2"/>
    <w:rsid w:val="004851AE"/>
    <w:rsid w:val="00487316"/>
    <w:rsid w:val="004C606D"/>
    <w:rsid w:val="004D62E2"/>
    <w:rsid w:val="004D6789"/>
    <w:rsid w:val="004E47C8"/>
    <w:rsid w:val="004F4673"/>
    <w:rsid w:val="00500275"/>
    <w:rsid w:val="00505A43"/>
    <w:rsid w:val="005074D3"/>
    <w:rsid w:val="00510076"/>
    <w:rsid w:val="00513707"/>
    <w:rsid w:val="00514D97"/>
    <w:rsid w:val="00517F35"/>
    <w:rsid w:val="00520B1D"/>
    <w:rsid w:val="005212D0"/>
    <w:rsid w:val="00536786"/>
    <w:rsid w:val="005419D1"/>
    <w:rsid w:val="00542563"/>
    <w:rsid w:val="00546368"/>
    <w:rsid w:val="00546C39"/>
    <w:rsid w:val="005517DE"/>
    <w:rsid w:val="00552335"/>
    <w:rsid w:val="00555813"/>
    <w:rsid w:val="005659E6"/>
    <w:rsid w:val="0057028B"/>
    <w:rsid w:val="00573A9B"/>
    <w:rsid w:val="00574E3E"/>
    <w:rsid w:val="00576B6D"/>
    <w:rsid w:val="00581579"/>
    <w:rsid w:val="00583EA9"/>
    <w:rsid w:val="00590193"/>
    <w:rsid w:val="00595205"/>
    <w:rsid w:val="0059740E"/>
    <w:rsid w:val="005A00E3"/>
    <w:rsid w:val="005A61E3"/>
    <w:rsid w:val="005A6553"/>
    <w:rsid w:val="005B0AB7"/>
    <w:rsid w:val="005B3C38"/>
    <w:rsid w:val="005B4BB1"/>
    <w:rsid w:val="005D06D9"/>
    <w:rsid w:val="005D2C68"/>
    <w:rsid w:val="005D30EE"/>
    <w:rsid w:val="005E3EAA"/>
    <w:rsid w:val="005F1741"/>
    <w:rsid w:val="005F424D"/>
    <w:rsid w:val="006128B3"/>
    <w:rsid w:val="006129DE"/>
    <w:rsid w:val="00612F92"/>
    <w:rsid w:val="00617B9A"/>
    <w:rsid w:val="0062226A"/>
    <w:rsid w:val="00622790"/>
    <w:rsid w:val="0062386E"/>
    <w:rsid w:val="00624EE4"/>
    <w:rsid w:val="0062600A"/>
    <w:rsid w:val="00626056"/>
    <w:rsid w:val="00631A36"/>
    <w:rsid w:val="00634014"/>
    <w:rsid w:val="0063462D"/>
    <w:rsid w:val="00637413"/>
    <w:rsid w:val="00640932"/>
    <w:rsid w:val="006442E3"/>
    <w:rsid w:val="006500F3"/>
    <w:rsid w:val="006508DB"/>
    <w:rsid w:val="00655E55"/>
    <w:rsid w:val="0066012D"/>
    <w:rsid w:val="00676E03"/>
    <w:rsid w:val="00681F82"/>
    <w:rsid w:val="00683334"/>
    <w:rsid w:val="00683BCE"/>
    <w:rsid w:val="00692842"/>
    <w:rsid w:val="006A0EB7"/>
    <w:rsid w:val="006A22E3"/>
    <w:rsid w:val="006A4675"/>
    <w:rsid w:val="006B2C41"/>
    <w:rsid w:val="006B3DD5"/>
    <w:rsid w:val="006B4A36"/>
    <w:rsid w:val="006B5566"/>
    <w:rsid w:val="006B5E96"/>
    <w:rsid w:val="006B60DA"/>
    <w:rsid w:val="006C1B0A"/>
    <w:rsid w:val="006C5497"/>
    <w:rsid w:val="006C74BD"/>
    <w:rsid w:val="006D1AEA"/>
    <w:rsid w:val="006D4720"/>
    <w:rsid w:val="006D55C2"/>
    <w:rsid w:val="006D6E1A"/>
    <w:rsid w:val="006D7386"/>
    <w:rsid w:val="006D7414"/>
    <w:rsid w:val="006E4417"/>
    <w:rsid w:val="006F0812"/>
    <w:rsid w:val="006F323C"/>
    <w:rsid w:val="00700235"/>
    <w:rsid w:val="007004E2"/>
    <w:rsid w:val="0070148B"/>
    <w:rsid w:val="00701784"/>
    <w:rsid w:val="007026FB"/>
    <w:rsid w:val="00704FC7"/>
    <w:rsid w:val="0070527B"/>
    <w:rsid w:val="007153B6"/>
    <w:rsid w:val="00716411"/>
    <w:rsid w:val="00717235"/>
    <w:rsid w:val="00717B66"/>
    <w:rsid w:val="007205D1"/>
    <w:rsid w:val="00720B73"/>
    <w:rsid w:val="007336BE"/>
    <w:rsid w:val="007378C9"/>
    <w:rsid w:val="0074249C"/>
    <w:rsid w:val="00746390"/>
    <w:rsid w:val="0075113B"/>
    <w:rsid w:val="007528BE"/>
    <w:rsid w:val="007538AE"/>
    <w:rsid w:val="00753B6E"/>
    <w:rsid w:val="00753C48"/>
    <w:rsid w:val="00761E5B"/>
    <w:rsid w:val="0077156A"/>
    <w:rsid w:val="007855BE"/>
    <w:rsid w:val="007869ED"/>
    <w:rsid w:val="00786E61"/>
    <w:rsid w:val="00793A83"/>
    <w:rsid w:val="00793E05"/>
    <w:rsid w:val="007A357D"/>
    <w:rsid w:val="007B587D"/>
    <w:rsid w:val="007C1E73"/>
    <w:rsid w:val="007C453B"/>
    <w:rsid w:val="007D3870"/>
    <w:rsid w:val="007D7215"/>
    <w:rsid w:val="007E1702"/>
    <w:rsid w:val="007E3BF2"/>
    <w:rsid w:val="007E599B"/>
    <w:rsid w:val="007E7AAB"/>
    <w:rsid w:val="00804772"/>
    <w:rsid w:val="00810864"/>
    <w:rsid w:val="008125FC"/>
    <w:rsid w:val="00813B80"/>
    <w:rsid w:val="00814EDB"/>
    <w:rsid w:val="00815A59"/>
    <w:rsid w:val="0082305A"/>
    <w:rsid w:val="00824846"/>
    <w:rsid w:val="008257F4"/>
    <w:rsid w:val="0084542D"/>
    <w:rsid w:val="008467FF"/>
    <w:rsid w:val="00846F1D"/>
    <w:rsid w:val="00850C4F"/>
    <w:rsid w:val="00852648"/>
    <w:rsid w:val="00857DF5"/>
    <w:rsid w:val="00863B8A"/>
    <w:rsid w:val="00863DC5"/>
    <w:rsid w:val="008724D9"/>
    <w:rsid w:val="00872FB4"/>
    <w:rsid w:val="00874FD3"/>
    <w:rsid w:val="00876881"/>
    <w:rsid w:val="00876E78"/>
    <w:rsid w:val="008807B7"/>
    <w:rsid w:val="00883B89"/>
    <w:rsid w:val="00884EEA"/>
    <w:rsid w:val="0089259E"/>
    <w:rsid w:val="00892AD7"/>
    <w:rsid w:val="008964CF"/>
    <w:rsid w:val="00897F82"/>
    <w:rsid w:val="008A1F8E"/>
    <w:rsid w:val="008A6CD8"/>
    <w:rsid w:val="008B0160"/>
    <w:rsid w:val="008B26EA"/>
    <w:rsid w:val="008C67A0"/>
    <w:rsid w:val="008D328E"/>
    <w:rsid w:val="008D541B"/>
    <w:rsid w:val="008E27E2"/>
    <w:rsid w:val="008F4C22"/>
    <w:rsid w:val="008F5D09"/>
    <w:rsid w:val="008F7F27"/>
    <w:rsid w:val="00901F99"/>
    <w:rsid w:val="0090347F"/>
    <w:rsid w:val="00903C04"/>
    <w:rsid w:val="0090780C"/>
    <w:rsid w:val="00923DC2"/>
    <w:rsid w:val="009326B8"/>
    <w:rsid w:val="009336D3"/>
    <w:rsid w:val="00940954"/>
    <w:rsid w:val="00942431"/>
    <w:rsid w:val="0094308F"/>
    <w:rsid w:val="00945615"/>
    <w:rsid w:val="00952EF2"/>
    <w:rsid w:val="009609E5"/>
    <w:rsid w:val="0097240B"/>
    <w:rsid w:val="00974D0A"/>
    <w:rsid w:val="00975631"/>
    <w:rsid w:val="00981F34"/>
    <w:rsid w:val="0098401B"/>
    <w:rsid w:val="009863BA"/>
    <w:rsid w:val="00986BD4"/>
    <w:rsid w:val="00994920"/>
    <w:rsid w:val="009A10F0"/>
    <w:rsid w:val="009A1A7B"/>
    <w:rsid w:val="009B26ED"/>
    <w:rsid w:val="009C1254"/>
    <w:rsid w:val="009C17AA"/>
    <w:rsid w:val="009D0C5A"/>
    <w:rsid w:val="009D3EAC"/>
    <w:rsid w:val="009D776B"/>
    <w:rsid w:val="009E13CD"/>
    <w:rsid w:val="009E3EF2"/>
    <w:rsid w:val="009E52E9"/>
    <w:rsid w:val="009F10A8"/>
    <w:rsid w:val="009F70F8"/>
    <w:rsid w:val="00A00760"/>
    <w:rsid w:val="00A04DB0"/>
    <w:rsid w:val="00A04F54"/>
    <w:rsid w:val="00A06063"/>
    <w:rsid w:val="00A07369"/>
    <w:rsid w:val="00A10702"/>
    <w:rsid w:val="00A12380"/>
    <w:rsid w:val="00A12D14"/>
    <w:rsid w:val="00A206A5"/>
    <w:rsid w:val="00A20C27"/>
    <w:rsid w:val="00A21BFE"/>
    <w:rsid w:val="00A23B5A"/>
    <w:rsid w:val="00A25450"/>
    <w:rsid w:val="00A32155"/>
    <w:rsid w:val="00A33DAD"/>
    <w:rsid w:val="00A41BD3"/>
    <w:rsid w:val="00A42D15"/>
    <w:rsid w:val="00A570C1"/>
    <w:rsid w:val="00A57206"/>
    <w:rsid w:val="00A57491"/>
    <w:rsid w:val="00A668AB"/>
    <w:rsid w:val="00A76F57"/>
    <w:rsid w:val="00A7785E"/>
    <w:rsid w:val="00A80962"/>
    <w:rsid w:val="00A85F92"/>
    <w:rsid w:val="00A868D7"/>
    <w:rsid w:val="00A873E6"/>
    <w:rsid w:val="00A91CAF"/>
    <w:rsid w:val="00A96724"/>
    <w:rsid w:val="00AA1AAB"/>
    <w:rsid w:val="00AA622C"/>
    <w:rsid w:val="00AA6AA1"/>
    <w:rsid w:val="00AC0C1C"/>
    <w:rsid w:val="00AC1BB3"/>
    <w:rsid w:val="00AD08BA"/>
    <w:rsid w:val="00AD203B"/>
    <w:rsid w:val="00AE05AA"/>
    <w:rsid w:val="00AE175C"/>
    <w:rsid w:val="00AE2C59"/>
    <w:rsid w:val="00AE5513"/>
    <w:rsid w:val="00AF3C25"/>
    <w:rsid w:val="00AF4A92"/>
    <w:rsid w:val="00AF5E57"/>
    <w:rsid w:val="00B00D46"/>
    <w:rsid w:val="00B025E1"/>
    <w:rsid w:val="00B25367"/>
    <w:rsid w:val="00B309B3"/>
    <w:rsid w:val="00B325DF"/>
    <w:rsid w:val="00B34C90"/>
    <w:rsid w:val="00B35576"/>
    <w:rsid w:val="00B35C45"/>
    <w:rsid w:val="00B51972"/>
    <w:rsid w:val="00B57206"/>
    <w:rsid w:val="00B57D24"/>
    <w:rsid w:val="00B612EC"/>
    <w:rsid w:val="00B7406D"/>
    <w:rsid w:val="00B825EE"/>
    <w:rsid w:val="00B96016"/>
    <w:rsid w:val="00BA2F34"/>
    <w:rsid w:val="00BA4ECF"/>
    <w:rsid w:val="00BA6AB3"/>
    <w:rsid w:val="00BA6F40"/>
    <w:rsid w:val="00BB2FA5"/>
    <w:rsid w:val="00BB4C65"/>
    <w:rsid w:val="00BB520D"/>
    <w:rsid w:val="00BB5E4A"/>
    <w:rsid w:val="00BB62D9"/>
    <w:rsid w:val="00BB62FD"/>
    <w:rsid w:val="00BB7B7A"/>
    <w:rsid w:val="00BD16C0"/>
    <w:rsid w:val="00BD2256"/>
    <w:rsid w:val="00BD419F"/>
    <w:rsid w:val="00BD57AF"/>
    <w:rsid w:val="00BD6AFB"/>
    <w:rsid w:val="00BE04F0"/>
    <w:rsid w:val="00BE0EB4"/>
    <w:rsid w:val="00BE35C3"/>
    <w:rsid w:val="00BE3810"/>
    <w:rsid w:val="00BE7141"/>
    <w:rsid w:val="00BF2DFA"/>
    <w:rsid w:val="00BF5899"/>
    <w:rsid w:val="00C12818"/>
    <w:rsid w:val="00C12F7B"/>
    <w:rsid w:val="00C139A3"/>
    <w:rsid w:val="00C14852"/>
    <w:rsid w:val="00C229AE"/>
    <w:rsid w:val="00C24C41"/>
    <w:rsid w:val="00C26B51"/>
    <w:rsid w:val="00C35D80"/>
    <w:rsid w:val="00C37A46"/>
    <w:rsid w:val="00C43EC4"/>
    <w:rsid w:val="00C55F8D"/>
    <w:rsid w:val="00C57062"/>
    <w:rsid w:val="00C5760E"/>
    <w:rsid w:val="00C62CCF"/>
    <w:rsid w:val="00C67324"/>
    <w:rsid w:val="00C7388B"/>
    <w:rsid w:val="00C740BE"/>
    <w:rsid w:val="00C75E4D"/>
    <w:rsid w:val="00C7694F"/>
    <w:rsid w:val="00C77B29"/>
    <w:rsid w:val="00C77CEF"/>
    <w:rsid w:val="00C841CA"/>
    <w:rsid w:val="00C8516F"/>
    <w:rsid w:val="00C87CF7"/>
    <w:rsid w:val="00C90E91"/>
    <w:rsid w:val="00C92F19"/>
    <w:rsid w:val="00CA304A"/>
    <w:rsid w:val="00CB1B3F"/>
    <w:rsid w:val="00CB6A9A"/>
    <w:rsid w:val="00CC2951"/>
    <w:rsid w:val="00CC363D"/>
    <w:rsid w:val="00CE70FE"/>
    <w:rsid w:val="00CF2CC1"/>
    <w:rsid w:val="00CF337D"/>
    <w:rsid w:val="00CF6CD1"/>
    <w:rsid w:val="00CF7303"/>
    <w:rsid w:val="00D04FD8"/>
    <w:rsid w:val="00D06371"/>
    <w:rsid w:val="00D143FC"/>
    <w:rsid w:val="00D16F3C"/>
    <w:rsid w:val="00D172E0"/>
    <w:rsid w:val="00D21A41"/>
    <w:rsid w:val="00D22302"/>
    <w:rsid w:val="00D2508C"/>
    <w:rsid w:val="00D3001C"/>
    <w:rsid w:val="00D30ECE"/>
    <w:rsid w:val="00D31A88"/>
    <w:rsid w:val="00D34763"/>
    <w:rsid w:val="00D347BE"/>
    <w:rsid w:val="00D36843"/>
    <w:rsid w:val="00D40609"/>
    <w:rsid w:val="00D44470"/>
    <w:rsid w:val="00D4729E"/>
    <w:rsid w:val="00D47C9F"/>
    <w:rsid w:val="00D647FA"/>
    <w:rsid w:val="00D65A75"/>
    <w:rsid w:val="00D66A71"/>
    <w:rsid w:val="00D75895"/>
    <w:rsid w:val="00D763A7"/>
    <w:rsid w:val="00D874B5"/>
    <w:rsid w:val="00D90A67"/>
    <w:rsid w:val="00D91319"/>
    <w:rsid w:val="00D93CA0"/>
    <w:rsid w:val="00D93CCB"/>
    <w:rsid w:val="00D97837"/>
    <w:rsid w:val="00D9793D"/>
    <w:rsid w:val="00DA0848"/>
    <w:rsid w:val="00DA2E19"/>
    <w:rsid w:val="00DA2FBA"/>
    <w:rsid w:val="00DA301E"/>
    <w:rsid w:val="00DA3652"/>
    <w:rsid w:val="00DA4234"/>
    <w:rsid w:val="00DA43C3"/>
    <w:rsid w:val="00DA5A78"/>
    <w:rsid w:val="00DA61F8"/>
    <w:rsid w:val="00DB76BF"/>
    <w:rsid w:val="00DB7B05"/>
    <w:rsid w:val="00DB7F55"/>
    <w:rsid w:val="00DC3633"/>
    <w:rsid w:val="00DC58F9"/>
    <w:rsid w:val="00DD07D0"/>
    <w:rsid w:val="00DD08E1"/>
    <w:rsid w:val="00DD62FB"/>
    <w:rsid w:val="00DD66FE"/>
    <w:rsid w:val="00DE0F60"/>
    <w:rsid w:val="00DE0FC3"/>
    <w:rsid w:val="00DE3E04"/>
    <w:rsid w:val="00DF3FCE"/>
    <w:rsid w:val="00DF430B"/>
    <w:rsid w:val="00E003B0"/>
    <w:rsid w:val="00E03795"/>
    <w:rsid w:val="00E046F2"/>
    <w:rsid w:val="00E04E0B"/>
    <w:rsid w:val="00E16EDC"/>
    <w:rsid w:val="00E20B0A"/>
    <w:rsid w:val="00E25AF4"/>
    <w:rsid w:val="00E27B98"/>
    <w:rsid w:val="00E327BA"/>
    <w:rsid w:val="00E334EB"/>
    <w:rsid w:val="00E34669"/>
    <w:rsid w:val="00E35675"/>
    <w:rsid w:val="00E36773"/>
    <w:rsid w:val="00E3718B"/>
    <w:rsid w:val="00E443E2"/>
    <w:rsid w:val="00E514D5"/>
    <w:rsid w:val="00E5377B"/>
    <w:rsid w:val="00E553F0"/>
    <w:rsid w:val="00E6258F"/>
    <w:rsid w:val="00E63719"/>
    <w:rsid w:val="00E72C1F"/>
    <w:rsid w:val="00E80045"/>
    <w:rsid w:val="00E81117"/>
    <w:rsid w:val="00E83DBE"/>
    <w:rsid w:val="00E861F5"/>
    <w:rsid w:val="00E92AF1"/>
    <w:rsid w:val="00EA3518"/>
    <w:rsid w:val="00EA3772"/>
    <w:rsid w:val="00EA3B00"/>
    <w:rsid w:val="00EA59AC"/>
    <w:rsid w:val="00EB0563"/>
    <w:rsid w:val="00EB066E"/>
    <w:rsid w:val="00EB0B66"/>
    <w:rsid w:val="00EB63C3"/>
    <w:rsid w:val="00EB6E15"/>
    <w:rsid w:val="00EC0FC5"/>
    <w:rsid w:val="00EC2F6F"/>
    <w:rsid w:val="00EC3E91"/>
    <w:rsid w:val="00EC4319"/>
    <w:rsid w:val="00ED0F59"/>
    <w:rsid w:val="00ED205F"/>
    <w:rsid w:val="00ED7B78"/>
    <w:rsid w:val="00EE0316"/>
    <w:rsid w:val="00EE09B4"/>
    <w:rsid w:val="00EE49F4"/>
    <w:rsid w:val="00EF1A06"/>
    <w:rsid w:val="00EF1BA9"/>
    <w:rsid w:val="00EF387F"/>
    <w:rsid w:val="00EF3AEE"/>
    <w:rsid w:val="00EF74F8"/>
    <w:rsid w:val="00F06383"/>
    <w:rsid w:val="00F10785"/>
    <w:rsid w:val="00F118BB"/>
    <w:rsid w:val="00F15336"/>
    <w:rsid w:val="00F17DF4"/>
    <w:rsid w:val="00F25F5A"/>
    <w:rsid w:val="00F324B2"/>
    <w:rsid w:val="00F35D7B"/>
    <w:rsid w:val="00F37CEC"/>
    <w:rsid w:val="00F4058B"/>
    <w:rsid w:val="00F438BD"/>
    <w:rsid w:val="00F449F6"/>
    <w:rsid w:val="00F54051"/>
    <w:rsid w:val="00F6241B"/>
    <w:rsid w:val="00F62535"/>
    <w:rsid w:val="00F663A8"/>
    <w:rsid w:val="00F85C9C"/>
    <w:rsid w:val="00F975FE"/>
    <w:rsid w:val="00FA2B23"/>
    <w:rsid w:val="00FA6FF1"/>
    <w:rsid w:val="00FB02ED"/>
    <w:rsid w:val="00FB039C"/>
    <w:rsid w:val="00FB0C11"/>
    <w:rsid w:val="00FB6828"/>
    <w:rsid w:val="00FC2A0F"/>
    <w:rsid w:val="00FC417C"/>
    <w:rsid w:val="00FD0733"/>
    <w:rsid w:val="00FD0FEF"/>
    <w:rsid w:val="00FD2657"/>
    <w:rsid w:val="00FD3690"/>
    <w:rsid w:val="00FD3F9F"/>
    <w:rsid w:val="00FD4F4E"/>
    <w:rsid w:val="00FD579B"/>
    <w:rsid w:val="00FD5FF6"/>
    <w:rsid w:val="00FD7BD3"/>
    <w:rsid w:val="00FE0C43"/>
    <w:rsid w:val="00FE4B4A"/>
    <w:rsid w:val="00FF62A4"/>
    <w:rsid w:val="0A986F87"/>
    <w:rsid w:val="1062483C"/>
    <w:rsid w:val="112E2C74"/>
    <w:rsid w:val="172965AA"/>
    <w:rsid w:val="1C8A796B"/>
    <w:rsid w:val="20ED0FF9"/>
    <w:rsid w:val="2FD60371"/>
    <w:rsid w:val="322259ED"/>
    <w:rsid w:val="32B41ECB"/>
    <w:rsid w:val="32C558DD"/>
    <w:rsid w:val="35C26E2A"/>
    <w:rsid w:val="38E05AC6"/>
    <w:rsid w:val="3A277F47"/>
    <w:rsid w:val="3EC24005"/>
    <w:rsid w:val="41D94718"/>
    <w:rsid w:val="43120D94"/>
    <w:rsid w:val="45FF4BE8"/>
    <w:rsid w:val="46575920"/>
    <w:rsid w:val="477E580D"/>
    <w:rsid w:val="484A21CE"/>
    <w:rsid w:val="49105814"/>
    <w:rsid w:val="4B0F348F"/>
    <w:rsid w:val="4C106CD3"/>
    <w:rsid w:val="4C666F0D"/>
    <w:rsid w:val="500E2FD0"/>
    <w:rsid w:val="50C70429"/>
    <w:rsid w:val="51823E33"/>
    <w:rsid w:val="5277155C"/>
    <w:rsid w:val="52F8764F"/>
    <w:rsid w:val="53057170"/>
    <w:rsid w:val="5D4441A6"/>
    <w:rsid w:val="64211D59"/>
    <w:rsid w:val="669E502E"/>
    <w:rsid w:val="69B633CE"/>
    <w:rsid w:val="6CBD2BB6"/>
    <w:rsid w:val="6D535020"/>
    <w:rsid w:val="6D551CF1"/>
    <w:rsid w:val="6EDE7A30"/>
    <w:rsid w:val="799F4FDF"/>
    <w:rsid w:val="7AA775C4"/>
    <w:rsid w:val="7B8806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Times New Roman" w:hAnsi="Times New Roman" w:eastAsia="宋体" w:cs="Times New Roman"/>
      <w:kern w:val="24"/>
      <w:sz w:val="24"/>
      <w:szCs w:val="32"/>
      <w:lang w:val="en-US" w:eastAsia="zh-CN" w:bidi="ar-SA"/>
    </w:rPr>
  </w:style>
  <w:style w:type="paragraph" w:styleId="2">
    <w:name w:val="heading 1"/>
    <w:basedOn w:val="1"/>
    <w:next w:val="1"/>
    <w:link w:val="3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6"/>
    <w:unhideWhenUsed/>
    <w:qFormat/>
    <w:uiPriority w:val="0"/>
    <w:pPr>
      <w:keepNext/>
      <w:keepLines/>
      <w:spacing w:before="260" w:after="260" w:line="416" w:lineRule="auto"/>
      <w:outlineLvl w:val="1"/>
    </w:pPr>
    <w:rPr>
      <w:rFonts w:asciiTheme="majorHAnsi" w:hAnsiTheme="majorHAnsi" w:eastAsiaTheme="majorEastAsia" w:cstheme="majorBidi"/>
      <w:b/>
      <w:bCs/>
      <w:sz w:val="32"/>
    </w:rPr>
  </w:style>
  <w:style w:type="paragraph" w:styleId="4">
    <w:name w:val="heading 3"/>
    <w:basedOn w:val="1"/>
    <w:next w:val="1"/>
    <w:link w:val="41"/>
    <w:unhideWhenUsed/>
    <w:qFormat/>
    <w:uiPriority w:val="0"/>
    <w:pPr>
      <w:keepNext/>
      <w:keepLines/>
      <w:spacing w:before="260" w:after="260" w:line="416" w:lineRule="auto"/>
      <w:outlineLvl w:val="2"/>
    </w:pPr>
    <w:rPr>
      <w:b/>
      <w:bCs/>
      <w:sz w:val="32"/>
    </w:rPr>
  </w:style>
  <w:style w:type="character" w:default="1" w:styleId="23">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qFormat/>
    <w:uiPriority w:val="0"/>
    <w:pPr>
      <w:widowControl/>
      <w:spacing w:line="360" w:lineRule="auto"/>
      <w:ind w:firstLine="200" w:firstLineChars="200"/>
    </w:pPr>
    <w:rPr>
      <w:b/>
      <w:bCs/>
      <w:kern w:val="24"/>
      <w:sz w:val="24"/>
    </w:rPr>
  </w:style>
  <w:style w:type="paragraph" w:styleId="6">
    <w:name w:val="annotation text"/>
    <w:basedOn w:val="1"/>
    <w:link w:val="34"/>
    <w:qFormat/>
    <w:uiPriority w:val="0"/>
    <w:pPr>
      <w:widowControl w:val="0"/>
      <w:spacing w:line="240" w:lineRule="auto"/>
      <w:ind w:firstLine="0" w:firstLineChars="0"/>
      <w:jc w:val="left"/>
    </w:pPr>
    <w:rPr>
      <w:kern w:val="0"/>
      <w:sz w:val="20"/>
    </w:rPr>
  </w:style>
  <w:style w:type="paragraph" w:styleId="7">
    <w:name w:val="toc 7"/>
    <w:basedOn w:val="1"/>
    <w:next w:val="1"/>
    <w:qFormat/>
    <w:uiPriority w:val="0"/>
    <w:pPr>
      <w:ind w:left="1440"/>
      <w:jc w:val="left"/>
    </w:pPr>
    <w:rPr>
      <w:rFonts w:asciiTheme="minorHAnsi" w:hAnsiTheme="minorHAnsi"/>
      <w:sz w:val="18"/>
      <w:szCs w:val="18"/>
    </w:rPr>
  </w:style>
  <w:style w:type="paragraph" w:styleId="8">
    <w:name w:val="Body Text First Indent"/>
    <w:basedOn w:val="9"/>
    <w:link w:val="47"/>
    <w:unhideWhenUsed/>
    <w:qFormat/>
    <w:uiPriority w:val="99"/>
    <w:pPr>
      <w:spacing w:line="240" w:lineRule="auto"/>
      <w:ind w:firstLine="560"/>
    </w:pPr>
    <w:rPr>
      <w:sz w:val="24"/>
      <w:szCs w:val="24"/>
    </w:rPr>
  </w:style>
  <w:style w:type="paragraph" w:styleId="9">
    <w:name w:val="Body Text"/>
    <w:basedOn w:val="1"/>
    <w:link w:val="46"/>
    <w:unhideWhenUsed/>
    <w:qFormat/>
    <w:uiPriority w:val="99"/>
    <w:pPr>
      <w:widowControl w:val="0"/>
    </w:pPr>
    <w:rPr>
      <w:rFonts w:ascii="宋体" w:hAnsi="宋体" w:cs="宋体"/>
      <w:sz w:val="32"/>
    </w:rPr>
  </w:style>
  <w:style w:type="paragraph" w:styleId="10">
    <w:name w:val="toa heading"/>
    <w:basedOn w:val="1"/>
    <w:next w:val="1"/>
    <w:qFormat/>
    <w:uiPriority w:val="0"/>
    <w:pPr>
      <w:spacing w:before="120"/>
    </w:pPr>
    <w:rPr>
      <w:rFonts w:asciiTheme="majorHAnsi" w:hAnsiTheme="majorHAnsi" w:cstheme="majorBidi"/>
    </w:rPr>
  </w:style>
  <w:style w:type="paragraph" w:styleId="11">
    <w:name w:val="toc 5"/>
    <w:basedOn w:val="1"/>
    <w:next w:val="1"/>
    <w:qFormat/>
    <w:uiPriority w:val="0"/>
    <w:pPr>
      <w:ind w:left="960"/>
      <w:jc w:val="left"/>
    </w:pPr>
    <w:rPr>
      <w:rFonts w:asciiTheme="minorHAnsi" w:hAnsiTheme="minorHAnsi"/>
      <w:sz w:val="18"/>
      <w:szCs w:val="18"/>
    </w:rPr>
  </w:style>
  <w:style w:type="paragraph" w:styleId="12">
    <w:name w:val="toc 3"/>
    <w:basedOn w:val="1"/>
    <w:next w:val="1"/>
    <w:qFormat/>
    <w:uiPriority w:val="0"/>
    <w:pPr>
      <w:ind w:left="480"/>
      <w:jc w:val="left"/>
    </w:pPr>
    <w:rPr>
      <w:rFonts w:asciiTheme="minorHAnsi" w:hAnsiTheme="minorHAnsi"/>
      <w:i/>
      <w:iCs/>
      <w:sz w:val="20"/>
      <w:szCs w:val="20"/>
    </w:rPr>
  </w:style>
  <w:style w:type="paragraph" w:styleId="13">
    <w:name w:val="toc 8"/>
    <w:basedOn w:val="1"/>
    <w:next w:val="1"/>
    <w:qFormat/>
    <w:uiPriority w:val="0"/>
    <w:pPr>
      <w:ind w:left="1680"/>
      <w:jc w:val="left"/>
    </w:pPr>
    <w:rPr>
      <w:rFonts w:asciiTheme="minorHAnsi" w:hAnsiTheme="minorHAnsi"/>
      <w:sz w:val="18"/>
      <w:szCs w:val="18"/>
    </w:rPr>
  </w:style>
  <w:style w:type="paragraph" w:styleId="14">
    <w:name w:val="Balloon Text"/>
    <w:basedOn w:val="1"/>
    <w:link w:val="50"/>
    <w:qFormat/>
    <w:uiPriority w:val="0"/>
    <w:pPr>
      <w:spacing w:line="240" w:lineRule="auto"/>
    </w:pPr>
    <w:rPr>
      <w:sz w:val="18"/>
      <w:szCs w:val="18"/>
    </w:rPr>
  </w:style>
  <w:style w:type="paragraph" w:styleId="15">
    <w:name w:val="footer"/>
    <w:basedOn w:val="1"/>
    <w:link w:val="33"/>
    <w:qFormat/>
    <w:uiPriority w:val="99"/>
    <w:pPr>
      <w:tabs>
        <w:tab w:val="center" w:pos="4153"/>
        <w:tab w:val="right" w:pos="8306"/>
      </w:tabs>
      <w:snapToGrid w:val="0"/>
      <w:spacing w:line="240" w:lineRule="atLeast"/>
      <w:jc w:val="left"/>
    </w:pPr>
    <w:rPr>
      <w:sz w:val="18"/>
      <w:szCs w:val="18"/>
    </w:rPr>
  </w:style>
  <w:style w:type="paragraph" w:styleId="16">
    <w:name w:val="header"/>
    <w:basedOn w:val="1"/>
    <w:link w:val="32"/>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7">
    <w:name w:val="toc 1"/>
    <w:basedOn w:val="1"/>
    <w:next w:val="1"/>
    <w:qFormat/>
    <w:uiPriority w:val="39"/>
    <w:pPr>
      <w:spacing w:before="120" w:after="120"/>
      <w:jc w:val="left"/>
    </w:pPr>
    <w:rPr>
      <w:bCs/>
      <w:caps/>
      <w:szCs w:val="20"/>
    </w:rPr>
  </w:style>
  <w:style w:type="paragraph" w:styleId="18">
    <w:name w:val="toc 4"/>
    <w:basedOn w:val="1"/>
    <w:next w:val="1"/>
    <w:qFormat/>
    <w:uiPriority w:val="0"/>
    <w:pPr>
      <w:ind w:left="720"/>
      <w:jc w:val="left"/>
    </w:pPr>
    <w:rPr>
      <w:rFonts w:asciiTheme="minorHAnsi" w:hAnsiTheme="minorHAnsi"/>
      <w:sz w:val="18"/>
      <w:szCs w:val="18"/>
    </w:rPr>
  </w:style>
  <w:style w:type="paragraph" w:styleId="19">
    <w:name w:val="toc 6"/>
    <w:basedOn w:val="1"/>
    <w:next w:val="1"/>
    <w:qFormat/>
    <w:uiPriority w:val="0"/>
    <w:pPr>
      <w:ind w:left="1200"/>
      <w:jc w:val="left"/>
    </w:pPr>
    <w:rPr>
      <w:rFonts w:asciiTheme="minorHAnsi" w:hAnsiTheme="minorHAnsi"/>
      <w:sz w:val="18"/>
      <w:szCs w:val="18"/>
    </w:rPr>
  </w:style>
  <w:style w:type="paragraph" w:styleId="20">
    <w:name w:val="toc 2"/>
    <w:basedOn w:val="1"/>
    <w:next w:val="1"/>
    <w:qFormat/>
    <w:uiPriority w:val="39"/>
    <w:pPr>
      <w:ind w:left="240"/>
      <w:jc w:val="left"/>
    </w:pPr>
    <w:rPr>
      <w:rFonts w:asciiTheme="minorHAnsi" w:hAnsiTheme="minorHAnsi"/>
      <w:smallCaps/>
      <w:sz w:val="20"/>
      <w:szCs w:val="20"/>
    </w:rPr>
  </w:style>
  <w:style w:type="paragraph" w:styleId="21">
    <w:name w:val="toc 9"/>
    <w:basedOn w:val="1"/>
    <w:next w:val="1"/>
    <w:qFormat/>
    <w:uiPriority w:val="0"/>
    <w:pPr>
      <w:ind w:left="1920"/>
      <w:jc w:val="left"/>
    </w:pPr>
    <w:rPr>
      <w:rFonts w:asciiTheme="minorHAnsi" w:hAnsiTheme="minorHAnsi"/>
      <w:sz w:val="18"/>
      <w:szCs w:val="18"/>
    </w:rPr>
  </w:style>
  <w:style w:type="paragraph" w:styleId="22">
    <w:name w:val="Normal (Web)"/>
    <w:basedOn w:val="1"/>
    <w:unhideWhenUsed/>
    <w:qFormat/>
    <w:uiPriority w:val="99"/>
    <w:pPr>
      <w:spacing w:before="100" w:beforeAutospacing="1" w:after="100" w:afterAutospacing="1" w:line="240" w:lineRule="auto"/>
      <w:ind w:firstLine="0" w:firstLineChars="0"/>
      <w:jc w:val="left"/>
    </w:pPr>
    <w:rPr>
      <w:rFonts w:ascii="宋体" w:hAnsi="宋体" w:cs="宋体"/>
      <w:kern w:val="0"/>
      <w:szCs w:val="24"/>
    </w:r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styleId="25">
    <w:name w:val="annotation reference"/>
    <w:basedOn w:val="23"/>
    <w:qFormat/>
    <w:uiPriority w:val="0"/>
    <w:rPr>
      <w:sz w:val="21"/>
      <w:szCs w:val="21"/>
    </w:rPr>
  </w:style>
  <w:style w:type="table" w:styleId="27">
    <w:name w:val="Table Grid"/>
    <w:basedOn w:val="26"/>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一级标题"/>
    <w:basedOn w:val="1"/>
    <w:qFormat/>
    <w:uiPriority w:val="0"/>
    <w:pPr>
      <w:numPr>
        <w:ilvl w:val="0"/>
        <w:numId w:val="1"/>
      </w:numPr>
      <w:spacing w:before="120" w:after="120"/>
      <w:ind w:firstLine="0" w:firstLineChars="0"/>
      <w:jc w:val="center"/>
      <w:outlineLvl w:val="0"/>
    </w:pPr>
    <w:rPr>
      <w:b/>
      <w:sz w:val="32"/>
      <w:szCs w:val="22"/>
    </w:rPr>
  </w:style>
  <w:style w:type="paragraph" w:customStyle="1" w:styleId="29">
    <w:name w:val="二级标题"/>
    <w:basedOn w:val="28"/>
    <w:next w:val="1"/>
    <w:qFormat/>
    <w:uiPriority w:val="0"/>
    <w:pPr>
      <w:numPr>
        <w:numId w:val="0"/>
      </w:numPr>
      <w:spacing w:before="0" w:after="0"/>
      <w:outlineLvl w:val="2"/>
    </w:pPr>
    <w:rPr>
      <w:sz w:val="28"/>
      <w:szCs w:val="32"/>
    </w:rPr>
  </w:style>
  <w:style w:type="paragraph" w:customStyle="1" w:styleId="30">
    <w:name w:val="三级标题"/>
    <w:basedOn w:val="1"/>
    <w:next w:val="1"/>
    <w:qFormat/>
    <w:uiPriority w:val="0"/>
    <w:pPr>
      <w:numPr>
        <w:ilvl w:val="0"/>
        <w:numId w:val="2"/>
      </w:numPr>
      <w:ind w:firstLine="0" w:firstLineChars="0"/>
    </w:pPr>
  </w:style>
  <w:style w:type="paragraph" w:customStyle="1" w:styleId="31">
    <w:name w:val="列出段落1"/>
    <w:basedOn w:val="1"/>
    <w:qFormat/>
    <w:uiPriority w:val="34"/>
    <w:pPr>
      <w:ind w:firstLine="420"/>
    </w:pPr>
  </w:style>
  <w:style w:type="character" w:customStyle="1" w:styleId="32">
    <w:name w:val="页眉 字符"/>
    <w:basedOn w:val="23"/>
    <w:link w:val="16"/>
    <w:qFormat/>
    <w:uiPriority w:val="99"/>
    <w:rPr>
      <w:kern w:val="2"/>
      <w:sz w:val="18"/>
      <w:szCs w:val="18"/>
    </w:rPr>
  </w:style>
  <w:style w:type="character" w:customStyle="1" w:styleId="33">
    <w:name w:val="页脚 字符"/>
    <w:basedOn w:val="23"/>
    <w:link w:val="15"/>
    <w:qFormat/>
    <w:uiPriority w:val="99"/>
    <w:rPr>
      <w:kern w:val="2"/>
      <w:sz w:val="18"/>
      <w:szCs w:val="18"/>
    </w:rPr>
  </w:style>
  <w:style w:type="character" w:customStyle="1" w:styleId="34">
    <w:name w:val="批注文字 字符"/>
    <w:basedOn w:val="23"/>
    <w:link w:val="6"/>
    <w:qFormat/>
    <w:uiPriority w:val="0"/>
    <w:rPr>
      <w:szCs w:val="24"/>
    </w:rPr>
  </w:style>
  <w:style w:type="character" w:customStyle="1" w:styleId="35">
    <w:name w:val="批注文字 Char1"/>
    <w:basedOn w:val="23"/>
    <w:qFormat/>
    <w:uiPriority w:val="0"/>
    <w:rPr>
      <w:rFonts w:eastAsiaTheme="minorEastAsia"/>
      <w:kern w:val="2"/>
      <w:sz w:val="24"/>
      <w:szCs w:val="24"/>
    </w:rPr>
  </w:style>
  <w:style w:type="character" w:customStyle="1" w:styleId="36">
    <w:name w:val="标题 2 字符"/>
    <w:basedOn w:val="23"/>
    <w:link w:val="3"/>
    <w:qFormat/>
    <w:uiPriority w:val="0"/>
    <w:rPr>
      <w:rFonts w:asciiTheme="majorHAnsi" w:hAnsiTheme="majorHAnsi" w:eastAsiaTheme="majorEastAsia" w:cstheme="majorBidi"/>
      <w:b/>
      <w:bCs/>
      <w:kern w:val="2"/>
      <w:sz w:val="32"/>
      <w:szCs w:val="32"/>
    </w:rPr>
  </w:style>
  <w:style w:type="paragraph" w:customStyle="1" w:styleId="37">
    <w:name w:val="二级标题（制度）"/>
    <w:basedOn w:val="2"/>
    <w:qFormat/>
    <w:uiPriority w:val="0"/>
    <w:pPr>
      <w:keepNext w:val="0"/>
      <w:keepLines w:val="0"/>
      <w:widowControl w:val="0"/>
      <w:autoSpaceDE w:val="0"/>
      <w:autoSpaceDN w:val="0"/>
      <w:spacing w:before="120" w:after="120" w:line="360" w:lineRule="auto"/>
      <w:ind w:firstLine="0" w:firstLineChars="0"/>
      <w:jc w:val="center"/>
      <w:outlineLvl w:val="1"/>
    </w:pPr>
    <w:rPr>
      <w:rFonts w:cs="微软雅黑"/>
      <w:kern w:val="2"/>
      <w:sz w:val="32"/>
      <w:szCs w:val="21"/>
      <w:lang w:eastAsia="en-US"/>
    </w:rPr>
  </w:style>
  <w:style w:type="character" w:customStyle="1" w:styleId="38">
    <w:name w:val="标题 1 字符"/>
    <w:basedOn w:val="23"/>
    <w:link w:val="2"/>
    <w:qFormat/>
    <w:uiPriority w:val="99"/>
    <w:rPr>
      <w:rFonts w:eastAsiaTheme="minorEastAsia"/>
      <w:b/>
      <w:bCs/>
      <w:kern w:val="44"/>
      <w:sz w:val="44"/>
      <w:szCs w:val="44"/>
    </w:rPr>
  </w:style>
  <w:style w:type="paragraph" w:customStyle="1" w:styleId="39">
    <w:name w:val="附件格式"/>
    <w:basedOn w:val="1"/>
    <w:qFormat/>
    <w:uiPriority w:val="0"/>
    <w:pPr>
      <w:widowControl w:val="0"/>
      <w:spacing w:line="530" w:lineRule="exact"/>
      <w:ind w:firstLine="880"/>
      <w:jc w:val="center"/>
    </w:pPr>
    <w:rPr>
      <w:b/>
      <w:sz w:val="28"/>
      <w:szCs w:val="44"/>
    </w:rPr>
  </w:style>
  <w:style w:type="table" w:customStyle="1" w:styleId="40">
    <w:name w:val="网格型1"/>
    <w:basedOn w:val="26"/>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1">
    <w:name w:val="标题 3 字符"/>
    <w:basedOn w:val="23"/>
    <w:link w:val="4"/>
    <w:semiHidden/>
    <w:qFormat/>
    <w:uiPriority w:val="0"/>
    <w:rPr>
      <w:rFonts w:eastAsiaTheme="minorEastAsia"/>
      <w:b/>
      <w:bCs/>
      <w:kern w:val="2"/>
      <w:sz w:val="32"/>
      <w:szCs w:val="32"/>
    </w:rPr>
  </w:style>
  <w:style w:type="paragraph" w:customStyle="1" w:styleId="42">
    <w:name w:val="图表标题"/>
    <w:basedOn w:val="28"/>
    <w:qFormat/>
    <w:uiPriority w:val="0"/>
    <w:pPr>
      <w:numPr>
        <w:numId w:val="0"/>
      </w:numPr>
      <w:spacing w:before="0" w:after="0"/>
      <w:outlineLvl w:val="9"/>
    </w:pPr>
    <w:rPr>
      <w:sz w:val="21"/>
    </w:rPr>
  </w:style>
  <w:style w:type="paragraph" w:customStyle="1" w:styleId="43">
    <w:name w:val="表格内容"/>
    <w:basedOn w:val="1"/>
    <w:qFormat/>
    <w:uiPriority w:val="0"/>
    <w:pPr>
      <w:widowControl w:val="0"/>
      <w:adjustRightInd w:val="0"/>
      <w:snapToGrid w:val="0"/>
      <w:spacing w:line="240" w:lineRule="auto"/>
      <w:ind w:firstLine="0" w:firstLineChars="0"/>
      <w:jc w:val="center"/>
    </w:pPr>
    <w:rPr>
      <w:rFonts w:asciiTheme="minorEastAsia" w:hAnsiTheme="minorEastAsia"/>
      <w:sz w:val="21"/>
    </w:rPr>
  </w:style>
  <w:style w:type="paragraph" w:customStyle="1" w:styleId="44">
    <w:name w:val="Default"/>
    <w:qFormat/>
    <w:uiPriority w:val="0"/>
    <w:pPr>
      <w:widowControl w:val="0"/>
      <w:autoSpaceDE w:val="0"/>
      <w:autoSpaceDN w:val="0"/>
      <w:adjustRightInd w:val="0"/>
    </w:pPr>
    <w:rPr>
      <w:rFonts w:ascii="黑体" w:eastAsia="黑体" w:cs="黑体" w:hAnsiTheme="minorHAnsi"/>
      <w:color w:val="000000"/>
      <w:kern w:val="24"/>
      <w:sz w:val="24"/>
      <w:szCs w:val="24"/>
      <w:lang w:val="en-US" w:eastAsia="zh-CN" w:bidi="ar-SA"/>
    </w:rPr>
  </w:style>
  <w:style w:type="paragraph" w:customStyle="1" w:styleId="45">
    <w:name w:val="正文1"/>
    <w:qFormat/>
    <w:uiPriority w:val="0"/>
    <w:pPr>
      <w:jc w:val="both"/>
    </w:pPr>
    <w:rPr>
      <w:rFonts w:ascii="Calibri" w:hAnsi="Calibri" w:eastAsia="宋体" w:cs="Calibri"/>
      <w:kern w:val="2"/>
      <w:sz w:val="21"/>
      <w:szCs w:val="21"/>
      <w:lang w:val="en-US" w:eastAsia="zh-CN" w:bidi="ar-SA"/>
    </w:rPr>
  </w:style>
  <w:style w:type="character" w:customStyle="1" w:styleId="46">
    <w:name w:val="正文文本 字符"/>
    <w:basedOn w:val="23"/>
    <w:link w:val="9"/>
    <w:qFormat/>
    <w:uiPriority w:val="99"/>
    <w:rPr>
      <w:rFonts w:ascii="宋体" w:hAnsi="宋体" w:cs="宋体"/>
      <w:kern w:val="2"/>
      <w:sz w:val="32"/>
      <w:szCs w:val="32"/>
    </w:rPr>
  </w:style>
  <w:style w:type="character" w:customStyle="1" w:styleId="47">
    <w:name w:val="正文文本首行缩进 字符"/>
    <w:basedOn w:val="46"/>
    <w:link w:val="8"/>
    <w:qFormat/>
    <w:uiPriority w:val="99"/>
    <w:rPr>
      <w:rFonts w:ascii="宋体" w:hAnsi="宋体" w:cs="宋体"/>
      <w:kern w:val="2"/>
      <w:sz w:val="24"/>
      <w:szCs w:val="24"/>
    </w:rPr>
  </w:style>
  <w:style w:type="character" w:customStyle="1" w:styleId="48">
    <w:name w:val="10"/>
    <w:basedOn w:val="23"/>
    <w:qFormat/>
    <w:uiPriority w:val="0"/>
    <w:rPr>
      <w:rFonts w:hint="default" w:ascii="Times New Roman" w:hAnsi="Times New Roman" w:cs="Times New Roman"/>
    </w:rPr>
  </w:style>
  <w:style w:type="character" w:customStyle="1" w:styleId="49">
    <w:name w:val="15"/>
    <w:basedOn w:val="23"/>
    <w:qFormat/>
    <w:uiPriority w:val="0"/>
    <w:rPr>
      <w:rFonts w:hint="default" w:ascii="Times New Roman" w:hAnsi="Times New Roman" w:eastAsia="宋体" w:cs="Times New Roman"/>
      <w:b/>
      <w:bCs/>
      <w:kern w:val="44"/>
      <w:sz w:val="44"/>
      <w:szCs w:val="44"/>
    </w:rPr>
  </w:style>
  <w:style w:type="character" w:customStyle="1" w:styleId="50">
    <w:name w:val="批注框文本 字符"/>
    <w:basedOn w:val="23"/>
    <w:link w:val="14"/>
    <w:qFormat/>
    <w:uiPriority w:val="0"/>
    <w:rPr>
      <w:sz w:val="18"/>
      <w:szCs w:val="18"/>
    </w:rPr>
  </w:style>
  <w:style w:type="character" w:customStyle="1" w:styleId="51">
    <w:name w:val="批注主题 字符"/>
    <w:basedOn w:val="34"/>
    <w:link w:val="5"/>
    <w:qFormat/>
    <w:uiPriority w:val="0"/>
    <w:rPr>
      <w:b/>
      <w:bCs/>
      <w:szCs w:val="24"/>
    </w:rPr>
  </w:style>
  <w:style w:type="paragraph" w:customStyle="1" w:styleId="52">
    <w:name w:val="列表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customXml" Target="../customXml/item4.xml"/><Relationship Id="rId3" Type="http://schemas.openxmlformats.org/officeDocument/2006/relationships/header" Target="header1.xml"/><Relationship Id="rId29" Type="http://schemas.openxmlformats.org/officeDocument/2006/relationships/customXml" Target="../customXml/item3.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7.emf"/><Relationship Id="rId24" Type="http://schemas.openxmlformats.org/officeDocument/2006/relationships/oleObject" Target="embeddings/oleObject5.bin"/><Relationship Id="rId23" Type="http://schemas.openxmlformats.org/officeDocument/2006/relationships/image" Target="media/image6.emf"/><Relationship Id="rId22" Type="http://schemas.openxmlformats.org/officeDocument/2006/relationships/oleObject" Target="embeddings/oleObject4.bin"/><Relationship Id="rId21" Type="http://schemas.openxmlformats.org/officeDocument/2006/relationships/image" Target="media/image5.e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oleObject2.bin"/><Relationship Id="rId17" Type="http://schemas.openxmlformats.org/officeDocument/2006/relationships/image" Target="media/image3.emf"/><Relationship Id="rId16" Type="http://schemas.openxmlformats.org/officeDocument/2006/relationships/oleObject" Target="embeddings/oleObject1.bin"/><Relationship Id="rId15" Type="http://schemas.openxmlformats.org/officeDocument/2006/relationships/image" Target="media/image2.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Info spid="_x0000_s1029"/>
    <customShpInfo spid="_x0000_s1030"/>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cc661-f278-4b62-b942-a0bd53003eb4}">
  <ds:schemaRefs/>
</ds:datastoreItem>
</file>

<file path=customXml/itemProps3.xml><?xml version="1.0" encoding="utf-8"?>
<ds:datastoreItem xmlns:ds="http://schemas.openxmlformats.org/officeDocument/2006/customXml" ds:itemID="{eed280ce-287a-4883-becb-64354b884513}">
  <ds:schemaRefs/>
</ds:datastoreItem>
</file>

<file path=customXml/itemProps4.xml><?xml version="1.0" encoding="utf-8"?>
<ds:datastoreItem xmlns:ds="http://schemas.openxmlformats.org/officeDocument/2006/customXml" ds:itemID="{E7E560FE-6CB5-4405-9B89-25048A5280C9}">
  <ds:schemaRefs/>
</ds:datastoreItem>
</file>

<file path=docProps/app.xml><?xml version="1.0" encoding="utf-8"?>
<Properties xmlns="http://schemas.openxmlformats.org/officeDocument/2006/extended-properties" xmlns:vt="http://schemas.openxmlformats.org/officeDocument/2006/docPropsVTypes">
  <Template>0</Template>
  <Company>CHINA</Company>
  <Pages>45</Pages>
  <Words>4079</Words>
  <Characters>23256</Characters>
  <Lines>193</Lines>
  <Paragraphs>54</Paragraphs>
  <ScaleCrop>false</ScaleCrop>
  <LinksUpToDate>false</LinksUpToDate>
  <CharactersWithSpaces>27281</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2018-10-01T00:46:00Z</dcterms:created>
  <dc:creator>清1411823921</dc:creator>
  <cp:lastModifiedBy>规划运营部信息员</cp:lastModifiedBy>
  <cp:lastPrinted>2018-09-30T13:15:00Z</cp:lastPrinted>
  <dcterms:modified xsi:type="dcterms:W3CDTF">2020-08-27T05:26:55Z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