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516585763"/>
      <w:bookmarkStart w:id="1" w:name="_Toc516650757"/>
    </w:p>
    <w:p/>
    <w:p/>
    <w:p/>
    <w:p/>
    <w:bookmarkEnd w:id="0"/>
    <w:bookmarkEnd w:id="1"/>
    <w:p>
      <w:pPr>
        <w:spacing w:line="360" w:lineRule="auto"/>
        <w:jc w:val="center"/>
        <w:rPr>
          <w:rFonts w:hint="eastAsia"/>
          <w:b/>
          <w:bCs/>
          <w:sz w:val="72"/>
          <w:szCs w:val="72"/>
          <w:lang w:eastAsia="zh-CN"/>
        </w:rPr>
      </w:pPr>
      <w:r>
        <w:rPr>
          <w:rFonts w:hint="eastAsia"/>
          <w:b/>
          <w:bCs/>
          <w:sz w:val="72"/>
          <w:szCs w:val="72"/>
        </w:rPr>
        <w:t>台州项目总承包部</w:t>
      </w:r>
      <w:r>
        <w:rPr>
          <w:rFonts w:hint="eastAsia"/>
          <w:b/>
          <w:bCs/>
          <w:sz w:val="72"/>
          <w:szCs w:val="72"/>
          <w:lang w:val="en-US" w:eastAsia="zh-CN"/>
        </w:rPr>
        <w:t>创优质工程</w:t>
      </w:r>
      <w:r>
        <w:rPr>
          <w:rFonts w:hint="eastAsia"/>
          <w:b/>
          <w:bCs/>
          <w:sz w:val="72"/>
          <w:szCs w:val="72"/>
        </w:rPr>
        <w:t>管理办法</w:t>
      </w:r>
      <w:r>
        <w:rPr>
          <w:rFonts w:hint="eastAsia"/>
          <w:b/>
          <w:bCs/>
          <w:sz w:val="72"/>
          <w:szCs w:val="72"/>
          <w:lang w:eastAsia="zh-CN"/>
        </w:rPr>
        <w:t>（</w:t>
      </w:r>
      <w:r>
        <w:rPr>
          <w:rFonts w:hint="eastAsia"/>
          <w:b/>
          <w:bCs/>
          <w:sz w:val="72"/>
          <w:szCs w:val="72"/>
          <w:lang w:val="en-US" w:eastAsia="zh-CN"/>
        </w:rPr>
        <w:t>试行</w:t>
      </w:r>
      <w:r>
        <w:rPr>
          <w:rFonts w:hint="eastAsia"/>
          <w:b/>
          <w:bCs/>
          <w:sz w:val="72"/>
          <w:szCs w:val="72"/>
          <w:lang w:eastAsia="zh-CN"/>
        </w:rPr>
        <w:t>）</w:t>
      </w:r>
    </w:p>
    <w:p>
      <w:pPr>
        <w:widowControl/>
        <w:jc w:val="both"/>
        <w:rPr>
          <w:rFonts w:hint="eastAsia" w:eastAsiaTheme="majorEastAsia" w:cstheme="majorEastAsia"/>
          <w:bCs/>
          <w:szCs w:val="30"/>
        </w:rPr>
      </w:pPr>
    </w:p>
    <w:p>
      <w:pPr>
        <w:widowControl/>
        <w:jc w:val="both"/>
        <w:rPr>
          <w:rFonts w:hint="eastAsia" w:eastAsiaTheme="majorEastAsia" w:cstheme="majorEastAsia"/>
          <w:bCs/>
          <w:szCs w:val="30"/>
        </w:rPr>
      </w:pPr>
    </w:p>
    <w:p>
      <w:pPr>
        <w:widowControl/>
        <w:jc w:val="both"/>
        <w:rPr>
          <w:rFonts w:hint="eastAsia" w:eastAsiaTheme="majorEastAsia" w:cstheme="majorEastAsia"/>
          <w:bCs/>
          <w:szCs w:val="30"/>
        </w:rPr>
      </w:pPr>
    </w:p>
    <w:p>
      <w:pPr>
        <w:widowControl/>
        <w:jc w:val="center"/>
        <w:rPr>
          <w:rFonts w:hint="eastAsia" w:ascii="宋体" w:hAnsi="宋体" w:eastAsia="宋体" w:cs="宋体"/>
          <w:b/>
          <w:bCs/>
          <w:kern w:val="0"/>
          <w:sz w:val="56"/>
          <w:szCs w:val="64"/>
          <w:lang w:val="en-US" w:eastAsia="zh-CN"/>
        </w:rPr>
      </w:pPr>
      <w:r>
        <w:rPr>
          <w:rFonts w:hint="eastAsia" w:eastAsiaTheme="majorEastAsia" w:cstheme="majorEastAsia"/>
          <w:bCs/>
          <w:szCs w:val="30"/>
        </w:rPr>
        <w:drawing>
          <wp:inline distT="0" distB="0" distL="114300" distR="114300">
            <wp:extent cx="4663440" cy="1790065"/>
            <wp:effectExtent l="0" t="0" r="3810" b="0"/>
            <wp:docPr id="8" name="图片 8"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封面图标"/>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63440" cy="1790065"/>
                    </a:xfrm>
                    <a:prstGeom prst="rect">
                      <a:avLst/>
                    </a:prstGeom>
                    <a:noFill/>
                    <a:ln>
                      <a:noFill/>
                    </a:ln>
                  </pic:spPr>
                </pic:pic>
              </a:graphicData>
            </a:graphic>
          </wp:inline>
        </w:drawing>
      </w:r>
    </w:p>
    <w:p>
      <w:pPr>
        <w:widowControl/>
        <w:jc w:val="center"/>
        <w:rPr>
          <w:rFonts w:hint="eastAsia" w:ascii="宋体" w:hAnsi="宋体" w:eastAsia="宋体" w:cs="宋体"/>
          <w:b/>
          <w:bCs/>
          <w:kern w:val="0"/>
          <w:sz w:val="56"/>
          <w:szCs w:val="64"/>
          <w:lang w:val="en-US" w:eastAsia="zh-CN"/>
        </w:rPr>
      </w:pPr>
    </w:p>
    <w:p>
      <w:pPr>
        <w:widowControl/>
        <w:spacing w:after="156"/>
        <w:jc w:val="center"/>
        <w:rPr>
          <w:rFonts w:ascii="宋体" w:hAnsi="宋体" w:eastAsia="宋体" w:cs="宋体"/>
          <w:b/>
          <w:bCs/>
          <w:kern w:val="0"/>
          <w:sz w:val="32"/>
          <w:szCs w:val="32"/>
        </w:rPr>
      </w:pPr>
    </w:p>
    <w:tbl>
      <w:tblPr>
        <w:tblStyle w:val="18"/>
        <w:tblW w:w="85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0"/>
        <w:gridCol w:w="14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r>
              <w:rPr>
                <w:rFonts w:hint="eastAsia" w:ascii="宋体" w:hAnsi="宋体" w:eastAsia="宋体" w:cs="宋体"/>
                <w:b/>
                <w:bCs/>
                <w:kern w:val="0"/>
                <w:sz w:val="24"/>
                <w:szCs w:val="24"/>
              </w:rPr>
              <w:t>版本</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制度级别</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编制</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审核</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审批</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rPr>
            </w:pPr>
            <w:r>
              <w:rPr>
                <w:rFonts w:hint="default" w:ascii="Times New Roman" w:hAnsi="Times New Roman" w:eastAsia="宋体" w:cs="Times New Roman"/>
                <w:b/>
                <w:bCs/>
                <w:kern w:val="0"/>
                <w:sz w:val="24"/>
                <w:szCs w:val="24"/>
              </w:rPr>
              <w:t>V</w:t>
            </w:r>
            <w:r>
              <w:rPr>
                <w:rFonts w:hint="default" w:ascii="Times New Roman" w:hAnsi="Times New Roman" w:eastAsia="宋体" w:cs="Times New Roman"/>
                <w:b/>
                <w:bCs/>
                <w:kern w:val="0"/>
                <w:sz w:val="24"/>
                <w:szCs w:val="24"/>
                <w:lang w:val="en-US" w:eastAsia="zh-CN"/>
              </w:rPr>
              <w:t>1</w:t>
            </w:r>
            <w:r>
              <w:rPr>
                <w:rFonts w:hint="default" w:ascii="Times New Roman" w:hAnsi="Times New Roman" w:eastAsia="宋体" w:cs="Times New Roman"/>
                <w:b/>
                <w:bCs/>
                <w:kern w:val="0"/>
                <w:sz w:val="24"/>
                <w:szCs w:val="24"/>
              </w:rPr>
              <w:t>.0</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项目一级</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齐太山</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朱春柏</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刘德欣</w:t>
            </w:r>
          </w:p>
        </w:tc>
        <w:tc>
          <w:tcPr>
            <w:tcW w:w="1420" w:type="dxa"/>
            <w:vAlign w:val="center"/>
          </w:tcPr>
          <w:p>
            <w:pPr>
              <w:widowControl/>
              <w:spacing w:line="240" w:lineRule="auto"/>
              <w:ind w:firstLine="0" w:firstLineChars="0"/>
              <w:jc w:val="center"/>
              <w:rPr>
                <w:rFonts w:hint="eastAsia" w:ascii="宋体" w:hAnsi="宋体" w:eastAsia="宋体" w:cs="宋体"/>
                <w:b/>
                <w:bCs/>
                <w:kern w:val="0"/>
                <w:sz w:val="24"/>
                <w:szCs w:val="24"/>
                <w:lang w:val="en-US" w:eastAsia="zh-CN"/>
              </w:rPr>
            </w:pPr>
            <w:r>
              <w:rPr>
                <w:rFonts w:hint="eastAsia" w:ascii="Times New Roman" w:hAnsi="Times New Roman" w:eastAsia="宋体" w:cs="Times New Roman"/>
                <w:b/>
                <w:bCs/>
                <w:kern w:val="0"/>
                <w:sz w:val="24"/>
                <w:szCs w:val="24"/>
                <w:lang w:val="en-US" w:eastAsia="zh-CN"/>
              </w:rPr>
              <w:t>2020.5.21</w:t>
            </w:r>
          </w:p>
        </w:tc>
      </w:tr>
    </w:tbl>
    <w:p>
      <w:pPr>
        <w:widowControl/>
        <w:jc w:val="left"/>
        <w:rPr>
          <w:rFonts w:ascii="宋体" w:hAnsi="宋体" w:eastAsia="宋体" w:cs="宋体"/>
          <w:b/>
          <w:bCs/>
          <w:kern w:val="0"/>
          <w:sz w:val="32"/>
          <w:szCs w:val="32"/>
        </w:rPr>
      </w:pPr>
    </w:p>
    <w:p>
      <w:pPr>
        <w:ind w:firstLine="640"/>
        <w:jc w:val="center"/>
        <w:rPr>
          <w:rFonts w:eastAsiaTheme="majorEastAsia" w:cstheme="majorEastAsia"/>
          <w:bCs/>
          <w:sz w:val="32"/>
          <w:szCs w:val="32"/>
        </w:rPr>
      </w:pPr>
      <w:r>
        <w:rPr>
          <w:rFonts w:hint="eastAsia" w:hAnsiTheme="majorEastAsia" w:eastAsiaTheme="majorEastAsia" w:cstheme="majorEastAsia"/>
          <w:bCs/>
          <w:sz w:val="32"/>
          <w:szCs w:val="32"/>
        </w:rPr>
        <w:t>苏州中车建设工程有限公司</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台州市域铁路S1线一期PPP项目工程总承包项目部</w:t>
      </w:r>
    </w:p>
    <w:p>
      <w:pPr>
        <w:jc w:val="center"/>
        <w:rPr>
          <w:rFonts w:asciiTheme="minorEastAsia" w:hAnsiTheme="minorEastAsia"/>
          <w:b/>
          <w:bCs/>
          <w:kern w:val="44"/>
          <w:sz w:val="28"/>
          <w:szCs w:val="44"/>
          <w:lang w:val="zh-CN"/>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850" w:gutter="0"/>
          <w:pgNumType w:start="1"/>
          <w:cols w:space="425" w:num="1"/>
          <w:docGrid w:type="lines" w:linePitch="312" w:charSpace="0"/>
        </w:sectPr>
      </w:pPr>
      <w:r>
        <w:rPr>
          <w:rFonts w:hint="eastAsia" w:hAnsiTheme="majorEastAsia" w:eastAsiaTheme="majorEastAsia" w:cstheme="majorEastAsia"/>
          <w:bCs/>
          <w:sz w:val="32"/>
          <w:szCs w:val="32"/>
        </w:rPr>
        <w:t>二〇二〇年</w:t>
      </w:r>
      <w:r>
        <w:rPr>
          <w:rFonts w:hint="eastAsia" w:hAnsiTheme="majorEastAsia" w:eastAsiaTheme="majorEastAsia" w:cstheme="majorEastAsia"/>
          <w:bCs/>
          <w:sz w:val="32"/>
          <w:szCs w:val="32"/>
          <w:lang w:eastAsia="zh-CN"/>
        </w:rPr>
        <w:t>五</w:t>
      </w:r>
      <w:r>
        <w:rPr>
          <w:rFonts w:hint="eastAsia" w:hAnsiTheme="majorEastAsia" w:eastAsiaTheme="majorEastAsia" w:cstheme="majorEastAsia"/>
          <w:bCs/>
          <w:sz w:val="32"/>
          <w:szCs w:val="32"/>
        </w:rPr>
        <w:t>月</w:t>
      </w:r>
      <w:r>
        <w:rPr>
          <w:rFonts w:hint="eastAsia" w:hAnsiTheme="majorEastAsia" w:eastAsiaTheme="majorEastAsia" w:cstheme="majorEastAsia"/>
          <w:bCs/>
          <w:sz w:val="32"/>
          <w:szCs w:val="32"/>
          <w:lang w:eastAsia="zh-CN"/>
        </w:rPr>
        <w:t>二十一</w:t>
      </w:r>
      <w:r>
        <w:rPr>
          <w:rFonts w:hint="eastAsia" w:hAnsiTheme="majorEastAsia" w:eastAsiaTheme="majorEastAsia" w:cstheme="majorEastAsia"/>
          <w:bCs/>
          <w:sz w:val="32"/>
          <w:szCs w:val="32"/>
        </w:rPr>
        <w:t>日</w:t>
      </w:r>
    </w:p>
    <w:p>
      <w:pPr>
        <w:pStyle w:val="3"/>
        <w:widowControl/>
        <w:spacing w:before="240" w:after="240"/>
        <w:jc w:val="center"/>
        <w:rPr>
          <w:rFonts w:hint="eastAsia" w:ascii="宋体" w:hAnsi="宋体" w:eastAsia="宋体" w:cs="宋体"/>
          <w:sz w:val="32"/>
          <w:szCs w:val="32"/>
        </w:rPr>
      </w:pPr>
      <w:bookmarkStart w:id="2" w:name="_Toc9776"/>
      <w:r>
        <w:rPr>
          <w:rFonts w:hint="eastAsia" w:ascii="宋体" w:hAnsi="宋体" w:eastAsia="宋体" w:cs="宋体"/>
          <w:sz w:val="32"/>
          <w:szCs w:val="32"/>
        </w:rPr>
        <w:t xml:space="preserve">目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录</w:t>
      </w:r>
      <w:bookmarkEnd w:id="2"/>
    </w:p>
    <w:p>
      <w:pPr>
        <w:pStyle w:val="12"/>
        <w:tabs>
          <w:tab w:val="right" w:leader="dot" w:pos="8306"/>
        </w:tabs>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z w:val="24"/>
          <w:szCs w:val="24"/>
          <w:lang w:bidi="ar"/>
        </w:rPr>
        <w:fldChar w:fldCharType="begin"/>
      </w:r>
      <w:r>
        <w:rPr>
          <w:rFonts w:hint="default" w:ascii="Times New Roman" w:hAnsi="Times New Roman" w:cs="Times New Roman" w:eastAsiaTheme="minorEastAsia"/>
          <w:b/>
          <w:bCs/>
          <w:sz w:val="24"/>
          <w:szCs w:val="24"/>
          <w:lang w:bidi="ar"/>
        </w:rPr>
        <w:instrText xml:space="preserve">TOC \o "1-3" \h \u </w:instrText>
      </w:r>
      <w:r>
        <w:rPr>
          <w:rFonts w:hint="default" w:ascii="Times New Roman" w:hAnsi="Times New Roman" w:cs="Times New Roman" w:eastAsiaTheme="minorEastAsia"/>
          <w:b/>
          <w:bCs/>
          <w:sz w:val="24"/>
          <w:szCs w:val="24"/>
          <w:lang w:bidi="ar"/>
        </w:rPr>
        <w:fldChar w:fldCharType="separate"/>
      </w:r>
      <w:r>
        <w:rPr>
          <w:rFonts w:hint="default" w:ascii="Times New Roman" w:hAnsi="Times New Roman" w:cs="Times New Roman" w:eastAsiaTheme="minorEastAsia"/>
          <w:bCs/>
          <w:sz w:val="24"/>
          <w:szCs w:val="24"/>
          <w:lang w:bidi="ar"/>
        </w:rPr>
        <w:fldChar w:fldCharType="begin"/>
      </w:r>
      <w:r>
        <w:rPr>
          <w:rFonts w:hint="default" w:ascii="Times New Roman" w:hAnsi="Times New Roman" w:cs="Times New Roman" w:eastAsiaTheme="minorEastAsia"/>
          <w:bCs/>
          <w:sz w:val="24"/>
          <w:szCs w:val="24"/>
          <w:lang w:bidi="ar"/>
        </w:rPr>
        <w:instrText xml:space="preserve"> HYPERLINK \l _Toc28238 </w:instrText>
      </w:r>
      <w:r>
        <w:rPr>
          <w:rFonts w:hint="default" w:ascii="Times New Roman" w:hAnsi="Times New Roman" w:cs="Times New Roman" w:eastAsiaTheme="minorEastAsia"/>
          <w:bCs/>
          <w:sz w:val="24"/>
          <w:szCs w:val="24"/>
          <w:lang w:bidi="ar"/>
        </w:rPr>
        <w:fldChar w:fldCharType="separate"/>
      </w:r>
      <w:r>
        <w:rPr>
          <w:rFonts w:hint="default" w:ascii="Times New Roman" w:hAnsi="Times New Roman" w:cs="Times New Roman" w:eastAsiaTheme="minorEastAsia"/>
          <w:sz w:val="24"/>
          <w:szCs w:val="24"/>
        </w:rPr>
        <w:t>第一章 总则</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_Toc28238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bCs/>
          <w:sz w:val="24"/>
          <w:szCs w:val="24"/>
          <w:lang w:bidi="ar"/>
        </w:rPr>
        <w:fldChar w:fldCharType="end"/>
      </w:r>
    </w:p>
    <w:p>
      <w:pPr>
        <w:pStyle w:val="12"/>
        <w:tabs>
          <w:tab w:val="right" w:leader="dot" w:pos="8306"/>
        </w:tabs>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lang w:bidi="ar"/>
        </w:rPr>
        <w:fldChar w:fldCharType="begin"/>
      </w:r>
      <w:r>
        <w:rPr>
          <w:rFonts w:hint="default" w:ascii="Times New Roman" w:hAnsi="Times New Roman" w:cs="Times New Roman" w:eastAsiaTheme="minorEastAsia"/>
          <w:bCs/>
          <w:sz w:val="24"/>
          <w:szCs w:val="24"/>
          <w:lang w:bidi="ar"/>
        </w:rPr>
        <w:instrText xml:space="preserve"> HYPERLINK \l _Toc25264 </w:instrText>
      </w:r>
      <w:r>
        <w:rPr>
          <w:rFonts w:hint="default" w:ascii="Times New Roman" w:hAnsi="Times New Roman" w:cs="Times New Roman" w:eastAsiaTheme="minorEastAsia"/>
          <w:bCs/>
          <w:sz w:val="24"/>
          <w:szCs w:val="24"/>
          <w:lang w:bidi="ar"/>
        </w:rPr>
        <w:fldChar w:fldCharType="separate"/>
      </w:r>
      <w:r>
        <w:rPr>
          <w:rFonts w:hint="default" w:ascii="Times New Roman" w:hAnsi="Times New Roman" w:cs="Times New Roman" w:eastAsiaTheme="minorEastAsia"/>
          <w:sz w:val="24"/>
          <w:szCs w:val="24"/>
        </w:rPr>
        <w:t>第二章 组织</w:t>
      </w:r>
      <w:r>
        <w:rPr>
          <w:rFonts w:hint="default" w:ascii="Times New Roman" w:hAnsi="Times New Roman" w:cs="Times New Roman" w:eastAsiaTheme="minorEastAsia"/>
          <w:sz w:val="24"/>
          <w:szCs w:val="24"/>
          <w:lang w:val="en-US" w:eastAsia="zh-CN"/>
        </w:rPr>
        <w:t>架</w:t>
      </w:r>
      <w:r>
        <w:rPr>
          <w:rFonts w:hint="default" w:ascii="Times New Roman" w:hAnsi="Times New Roman" w:cs="Times New Roman" w:eastAsiaTheme="minorEastAsia"/>
          <w:sz w:val="24"/>
          <w:szCs w:val="24"/>
        </w:rPr>
        <w:t>构及职责</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_Toc25264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bCs/>
          <w:sz w:val="24"/>
          <w:szCs w:val="24"/>
          <w:lang w:bidi="ar"/>
        </w:rPr>
        <w:fldChar w:fldCharType="end"/>
      </w:r>
    </w:p>
    <w:p>
      <w:pPr>
        <w:pStyle w:val="12"/>
        <w:tabs>
          <w:tab w:val="right" w:leader="dot" w:pos="8306"/>
        </w:tabs>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lang w:bidi="ar"/>
        </w:rPr>
        <w:fldChar w:fldCharType="begin"/>
      </w:r>
      <w:r>
        <w:rPr>
          <w:rFonts w:hint="default" w:ascii="Times New Roman" w:hAnsi="Times New Roman" w:cs="Times New Roman" w:eastAsiaTheme="minorEastAsia"/>
          <w:bCs/>
          <w:sz w:val="24"/>
          <w:szCs w:val="24"/>
          <w:lang w:bidi="ar"/>
        </w:rPr>
        <w:instrText xml:space="preserve"> HYPERLINK \l _Toc1225 </w:instrText>
      </w:r>
      <w:r>
        <w:rPr>
          <w:rFonts w:hint="default" w:ascii="Times New Roman" w:hAnsi="Times New Roman" w:cs="Times New Roman" w:eastAsiaTheme="minorEastAsia"/>
          <w:bCs/>
          <w:sz w:val="24"/>
          <w:szCs w:val="24"/>
          <w:lang w:bidi="ar"/>
        </w:rPr>
        <w:fldChar w:fldCharType="separate"/>
      </w:r>
      <w:r>
        <w:rPr>
          <w:rFonts w:hint="default" w:ascii="Times New Roman" w:hAnsi="Times New Roman" w:cs="Times New Roman" w:eastAsiaTheme="minorEastAsia"/>
          <w:sz w:val="24"/>
          <w:szCs w:val="24"/>
        </w:rPr>
        <w:t xml:space="preserve">第三章 </w:t>
      </w:r>
      <w:r>
        <w:rPr>
          <w:rFonts w:hint="default" w:ascii="Times New Roman" w:hAnsi="Times New Roman" w:cs="Times New Roman" w:eastAsiaTheme="minorEastAsia"/>
          <w:sz w:val="24"/>
          <w:szCs w:val="24"/>
          <w:lang w:val="en-US" w:eastAsia="zh-CN"/>
        </w:rPr>
        <w:t>创优工作的实施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_Toc1225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bCs/>
          <w:sz w:val="24"/>
          <w:szCs w:val="24"/>
          <w:lang w:bidi="ar"/>
        </w:rPr>
        <w:fldChar w:fldCharType="end"/>
      </w:r>
    </w:p>
    <w:p>
      <w:pPr>
        <w:pStyle w:val="12"/>
        <w:tabs>
          <w:tab w:val="right" w:leader="dot" w:pos="8306"/>
        </w:tabs>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lang w:bidi="ar"/>
        </w:rPr>
        <w:fldChar w:fldCharType="begin"/>
      </w:r>
      <w:r>
        <w:rPr>
          <w:rFonts w:hint="default" w:ascii="Times New Roman" w:hAnsi="Times New Roman" w:cs="Times New Roman" w:eastAsiaTheme="minorEastAsia"/>
          <w:bCs/>
          <w:sz w:val="24"/>
          <w:szCs w:val="24"/>
          <w:lang w:bidi="ar"/>
        </w:rPr>
        <w:instrText xml:space="preserve"> HYPERLINK \l _Toc12399 </w:instrText>
      </w:r>
      <w:r>
        <w:rPr>
          <w:rFonts w:hint="default" w:ascii="Times New Roman" w:hAnsi="Times New Roman" w:cs="Times New Roman" w:eastAsiaTheme="minorEastAsia"/>
          <w:bCs/>
          <w:sz w:val="24"/>
          <w:szCs w:val="24"/>
          <w:lang w:bidi="ar"/>
        </w:rPr>
        <w:fldChar w:fldCharType="separate"/>
      </w:r>
      <w:r>
        <w:rPr>
          <w:rFonts w:hint="default" w:ascii="Times New Roman" w:hAnsi="Times New Roman" w:cs="Times New Roman" w:eastAsiaTheme="minorEastAsia"/>
          <w:sz w:val="24"/>
          <w:szCs w:val="24"/>
        </w:rPr>
        <w:t xml:space="preserve">第四章 </w:t>
      </w:r>
      <w:r>
        <w:rPr>
          <w:rFonts w:hint="default" w:ascii="Times New Roman" w:hAnsi="Times New Roman" w:cs="Times New Roman" w:eastAsiaTheme="minorEastAsia"/>
          <w:sz w:val="24"/>
          <w:szCs w:val="24"/>
          <w:lang w:val="en-US" w:eastAsia="zh-CN"/>
        </w:rPr>
        <w:t>科研成果奖励标准</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_Toc12399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bCs/>
          <w:sz w:val="24"/>
          <w:szCs w:val="24"/>
          <w:lang w:bidi="ar"/>
        </w:rPr>
        <w:fldChar w:fldCharType="end"/>
      </w:r>
    </w:p>
    <w:p>
      <w:pPr>
        <w:pStyle w:val="12"/>
        <w:tabs>
          <w:tab w:val="right" w:leader="dot" w:pos="8306"/>
        </w:tabs>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lang w:bidi="ar"/>
        </w:rPr>
        <w:fldChar w:fldCharType="begin"/>
      </w:r>
      <w:r>
        <w:rPr>
          <w:rFonts w:hint="default" w:ascii="Times New Roman" w:hAnsi="Times New Roman" w:cs="Times New Roman" w:eastAsiaTheme="minorEastAsia"/>
          <w:bCs/>
          <w:sz w:val="24"/>
          <w:szCs w:val="24"/>
          <w:lang w:bidi="ar"/>
        </w:rPr>
        <w:instrText xml:space="preserve"> HYPERLINK \l _Toc2206 </w:instrText>
      </w:r>
      <w:r>
        <w:rPr>
          <w:rFonts w:hint="default" w:ascii="Times New Roman" w:hAnsi="Times New Roman" w:cs="Times New Roman" w:eastAsiaTheme="minorEastAsia"/>
          <w:bCs/>
          <w:sz w:val="24"/>
          <w:szCs w:val="24"/>
          <w:lang w:bidi="ar"/>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五</w:t>
      </w:r>
      <w:r>
        <w:rPr>
          <w:rFonts w:hint="default" w:ascii="Times New Roman" w:hAnsi="Times New Roman" w:cs="Times New Roman" w:eastAsiaTheme="minorEastAsia"/>
          <w:sz w:val="24"/>
          <w:szCs w:val="24"/>
        </w:rPr>
        <w:t>章 考核与</w:t>
      </w:r>
      <w:r>
        <w:rPr>
          <w:rFonts w:hint="default" w:ascii="Times New Roman" w:hAnsi="Times New Roman" w:cs="Times New Roman" w:eastAsiaTheme="minorEastAsia"/>
          <w:sz w:val="24"/>
          <w:szCs w:val="24"/>
          <w:lang w:val="en-US" w:eastAsia="zh-CN"/>
        </w:rPr>
        <w:t>奖惩</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_Toc2206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bCs/>
          <w:sz w:val="24"/>
          <w:szCs w:val="24"/>
          <w:lang w:bidi="ar"/>
        </w:rPr>
        <w:fldChar w:fldCharType="end"/>
      </w:r>
    </w:p>
    <w:p>
      <w:pPr>
        <w:pStyle w:val="12"/>
        <w:tabs>
          <w:tab w:val="right" w:leader="dot" w:pos="8306"/>
        </w:tabs>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lang w:bidi="ar"/>
        </w:rPr>
        <w:fldChar w:fldCharType="begin"/>
      </w:r>
      <w:r>
        <w:rPr>
          <w:rFonts w:hint="default" w:ascii="Times New Roman" w:hAnsi="Times New Roman" w:cs="Times New Roman" w:eastAsiaTheme="minorEastAsia"/>
          <w:bCs/>
          <w:sz w:val="24"/>
          <w:szCs w:val="24"/>
          <w:lang w:bidi="ar"/>
        </w:rPr>
        <w:instrText xml:space="preserve"> HYPERLINK \l _Toc31710 </w:instrText>
      </w:r>
      <w:r>
        <w:rPr>
          <w:rFonts w:hint="default" w:ascii="Times New Roman" w:hAnsi="Times New Roman" w:cs="Times New Roman" w:eastAsiaTheme="minorEastAsia"/>
          <w:bCs/>
          <w:sz w:val="24"/>
          <w:szCs w:val="24"/>
          <w:lang w:bidi="ar"/>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六</w:t>
      </w:r>
      <w:r>
        <w:rPr>
          <w:rFonts w:hint="default" w:ascii="Times New Roman" w:hAnsi="Times New Roman" w:cs="Times New Roman" w:eastAsiaTheme="minorEastAsia"/>
          <w:sz w:val="24"/>
          <w:szCs w:val="24"/>
        </w:rPr>
        <w:t>章 附则</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_Toc31710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bCs/>
          <w:sz w:val="24"/>
          <w:szCs w:val="24"/>
          <w:lang w:bidi="ar"/>
        </w:rPr>
        <w:fldChar w:fldCharType="end"/>
      </w:r>
    </w:p>
    <w:p>
      <w:pPr>
        <w:spacing w:line="360" w:lineRule="auto"/>
        <w:rPr>
          <w:rFonts w:ascii="宋体" w:hAnsi="宋体" w:eastAsia="宋体" w:cs="宋体"/>
          <w:bCs/>
          <w:sz w:val="24"/>
          <w:lang w:bidi="ar"/>
        </w:rPr>
      </w:pPr>
      <w:r>
        <w:rPr>
          <w:rFonts w:hint="default" w:ascii="Times New Roman" w:hAnsi="Times New Roman" w:cs="Times New Roman" w:eastAsiaTheme="minorEastAsia"/>
          <w:bCs/>
          <w:sz w:val="24"/>
          <w:szCs w:val="24"/>
          <w:lang w:bidi="ar"/>
        </w:rPr>
        <w:fldChar w:fldCharType="end"/>
      </w:r>
    </w:p>
    <w:p>
      <w:pPr>
        <w:rPr>
          <w:rFonts w:ascii="宋体" w:hAnsi="宋体" w:eastAsia="宋体" w:cs="宋体"/>
          <w:bCs/>
          <w:sz w:val="24"/>
          <w:lang w:bidi="ar"/>
        </w:rPr>
        <w:sectPr>
          <w:headerReference r:id="rId8" w:type="default"/>
          <w:footerReference r:id="rId9" w:type="default"/>
          <w:pgSz w:w="11906" w:h="16838"/>
          <w:pgMar w:top="1440" w:right="1800" w:bottom="1440" w:left="1800" w:header="851" w:footer="992" w:gutter="0"/>
          <w:pgNumType w:fmt="upperRoman" w:start="1"/>
          <w:cols w:space="425" w:num="1"/>
          <w:docGrid w:type="lines" w:linePitch="312" w:charSpace="0"/>
        </w:sectPr>
      </w:pPr>
    </w:p>
    <w:p>
      <w:pPr>
        <w:pStyle w:val="3"/>
        <w:keepNext/>
        <w:keepLines/>
        <w:pageBreakBefore w:val="0"/>
        <w:widowControl/>
        <w:kinsoku/>
        <w:wordWrap/>
        <w:overflowPunct/>
        <w:topLinePunct w:val="0"/>
        <w:autoSpaceDE/>
        <w:autoSpaceDN/>
        <w:bidi w:val="0"/>
        <w:adjustRightInd/>
        <w:snapToGrid/>
        <w:spacing w:before="120" w:after="120" w:line="360" w:lineRule="auto"/>
        <w:ind w:left="0" w:leftChars="0" w:right="0" w:rightChars="0" w:firstLine="0" w:firstLineChars="0"/>
        <w:jc w:val="center"/>
        <w:textAlignment w:val="auto"/>
        <w:outlineLvl w:val="0"/>
        <w:rPr>
          <w:rFonts w:ascii="宋体" w:hAnsi="宋体" w:eastAsia="宋体" w:cs="宋体"/>
          <w:sz w:val="28"/>
          <w:szCs w:val="28"/>
        </w:rPr>
      </w:pPr>
      <w:bookmarkStart w:id="3" w:name="_Toc28238"/>
      <w:bookmarkStart w:id="4" w:name="_Toc15950"/>
      <w:bookmarkStart w:id="5" w:name="_Toc26499"/>
      <w:bookmarkStart w:id="6" w:name="_Toc13794"/>
      <w:r>
        <w:rPr>
          <w:rFonts w:hint="eastAsia" w:ascii="宋体" w:hAnsi="宋体" w:eastAsia="宋体" w:cs="宋体"/>
          <w:sz w:val="28"/>
          <w:szCs w:val="28"/>
        </w:rPr>
        <w:t>第一章 总则</w:t>
      </w:r>
      <w:bookmarkEnd w:id="3"/>
      <w:bookmarkEnd w:id="4"/>
      <w:bookmarkEnd w:id="5"/>
      <w:bookmarkEnd w:id="6"/>
    </w:p>
    <w:p>
      <w:pPr>
        <w:snapToGrid w:val="0"/>
        <w:spacing w:line="360" w:lineRule="auto"/>
        <w:ind w:firstLine="482" w:firstLineChars="200"/>
        <w:rPr>
          <w:rFonts w:ascii="宋体" w:hAnsi="宋体" w:eastAsia="宋体" w:cs="宋体"/>
          <w:sz w:val="24"/>
        </w:rPr>
      </w:pPr>
      <w:r>
        <w:rPr>
          <w:rFonts w:hint="eastAsia" w:ascii="宋体" w:hAnsi="宋体" w:eastAsia="宋体" w:cs="宋体"/>
          <w:b/>
          <w:sz w:val="24"/>
        </w:rPr>
        <w:t>第一条</w:t>
      </w:r>
      <w:r>
        <w:rPr>
          <w:rFonts w:hint="eastAsia" w:ascii="宋体" w:hAnsi="宋体" w:eastAsia="宋体" w:cs="宋体"/>
          <w:sz w:val="24"/>
        </w:rPr>
        <w:t xml:space="preserve"> </w:t>
      </w:r>
      <w:r>
        <w:rPr>
          <w:rFonts w:hint="eastAsia" w:ascii="宋体" w:hAnsi="宋体" w:eastAsia="宋体" w:cs="宋体"/>
          <w:sz w:val="24"/>
          <w:lang w:val="en-US" w:eastAsia="zh-CN"/>
        </w:rPr>
        <w:t>为确保</w:t>
      </w:r>
      <w:r>
        <w:rPr>
          <w:rFonts w:hint="eastAsia" w:ascii="宋体" w:hAnsi="宋体" w:eastAsia="宋体" w:cs="宋体"/>
          <w:sz w:val="24"/>
        </w:rPr>
        <w:t>台州市域铁路S</w:t>
      </w:r>
      <w:r>
        <w:rPr>
          <w:rFonts w:ascii="宋体" w:hAnsi="宋体" w:eastAsia="宋体" w:cs="宋体"/>
          <w:sz w:val="24"/>
        </w:rPr>
        <w:t>1</w:t>
      </w:r>
      <w:r>
        <w:rPr>
          <w:rFonts w:hint="eastAsia" w:ascii="宋体" w:hAnsi="宋体" w:eastAsia="宋体" w:cs="宋体"/>
          <w:sz w:val="24"/>
        </w:rPr>
        <w:t>线一期P</w:t>
      </w:r>
      <w:r>
        <w:rPr>
          <w:rFonts w:ascii="宋体" w:hAnsi="宋体" w:eastAsia="宋体" w:cs="宋体"/>
          <w:sz w:val="24"/>
        </w:rPr>
        <w:t>PP</w:t>
      </w:r>
      <w:r>
        <w:rPr>
          <w:rFonts w:hint="eastAsia" w:ascii="宋体" w:hAnsi="宋体" w:eastAsia="宋体" w:cs="宋体"/>
          <w:sz w:val="24"/>
        </w:rPr>
        <w:t>项目工程</w:t>
      </w:r>
      <w:r>
        <w:rPr>
          <w:rFonts w:hint="eastAsia" w:ascii="宋体" w:hAnsi="宋体" w:eastAsia="宋体" w:cs="宋体"/>
          <w:sz w:val="24"/>
          <w:lang w:eastAsia="zh-CN"/>
        </w:rPr>
        <w:t>（</w:t>
      </w:r>
      <w:r>
        <w:rPr>
          <w:rFonts w:hint="eastAsia" w:ascii="宋体" w:hAnsi="宋体" w:eastAsia="宋体" w:cs="宋体"/>
          <w:sz w:val="24"/>
          <w:lang w:val="en-US" w:eastAsia="zh-CN"/>
        </w:rPr>
        <w:t>以下简称“台州S1线”</w:t>
      </w:r>
      <w:r>
        <w:rPr>
          <w:rFonts w:hint="eastAsia" w:ascii="宋体" w:hAnsi="宋体" w:eastAsia="宋体" w:cs="宋体"/>
          <w:sz w:val="24"/>
          <w:lang w:eastAsia="zh-CN"/>
        </w:rPr>
        <w:t>）</w:t>
      </w:r>
      <w:r>
        <w:rPr>
          <w:rFonts w:hint="eastAsia" w:ascii="宋体" w:hAnsi="宋体" w:eastAsia="宋体" w:cs="宋体"/>
          <w:sz w:val="24"/>
          <w:lang w:val="en-US" w:eastAsia="zh-CN"/>
        </w:rPr>
        <w:t>创优质工程（以下简称“创优”）目标的实现，充分调动各工区开展创优工作的积极性，规范对创优工作的奖惩，特制定本办法。</w:t>
      </w:r>
    </w:p>
    <w:p>
      <w:pPr>
        <w:snapToGrid w:val="0"/>
        <w:spacing w:line="360" w:lineRule="auto"/>
        <w:ind w:firstLine="482" w:firstLineChars="200"/>
        <w:rPr>
          <w:rFonts w:hint="eastAsia" w:ascii="宋体" w:hAnsi="宋体" w:eastAsia="宋体" w:cs="宋体"/>
          <w:sz w:val="24"/>
        </w:rPr>
      </w:pPr>
      <w:r>
        <w:rPr>
          <w:rFonts w:hint="eastAsia" w:ascii="宋体" w:hAnsi="宋体" w:eastAsia="宋体" w:cs="宋体"/>
          <w:b/>
          <w:sz w:val="24"/>
        </w:rPr>
        <w:t>第二条</w:t>
      </w:r>
      <w:r>
        <w:rPr>
          <w:rFonts w:hint="eastAsia" w:ascii="宋体" w:hAnsi="宋体" w:eastAsia="宋体" w:cs="宋体"/>
          <w:sz w:val="24"/>
        </w:rPr>
        <w:t xml:space="preserve"> </w:t>
      </w:r>
      <w:r>
        <w:rPr>
          <w:rFonts w:hint="eastAsia" w:ascii="宋体" w:hAnsi="宋体" w:eastAsia="宋体" w:cs="宋体"/>
          <w:sz w:val="24"/>
          <w:lang w:val="en-US" w:eastAsia="zh-CN"/>
        </w:rPr>
        <w:t>台州S1线</w:t>
      </w:r>
      <w:r>
        <w:rPr>
          <w:rFonts w:hint="eastAsia" w:ascii="宋体" w:hAnsi="宋体" w:eastAsia="宋体" w:cs="宋体"/>
          <w:sz w:val="24"/>
        </w:rPr>
        <w:t>创</w:t>
      </w:r>
      <w:r>
        <w:rPr>
          <w:rFonts w:hint="eastAsia" w:ascii="宋体" w:hAnsi="宋体" w:eastAsia="宋体" w:cs="宋体"/>
          <w:sz w:val="24"/>
          <w:lang w:val="en-US" w:eastAsia="zh-CN"/>
        </w:rPr>
        <w:t>优</w:t>
      </w:r>
      <w:r>
        <w:rPr>
          <w:rFonts w:hint="eastAsia" w:ascii="宋体" w:hAnsi="宋体" w:eastAsia="宋体" w:cs="宋体"/>
          <w:sz w:val="24"/>
        </w:rPr>
        <w:t>总目标为</w:t>
      </w:r>
      <w:r>
        <w:rPr>
          <w:rFonts w:hint="eastAsia" w:ascii="宋体" w:hAnsi="宋体" w:eastAsia="宋体" w:cs="宋体"/>
          <w:sz w:val="24"/>
          <w:lang w:val="en-US" w:eastAsia="zh-CN"/>
        </w:rPr>
        <w:t>获得</w:t>
      </w:r>
      <w:r>
        <w:rPr>
          <w:rFonts w:hint="eastAsia" w:ascii="宋体" w:hAnsi="宋体" w:eastAsia="宋体" w:cs="宋体"/>
          <w:sz w:val="24"/>
        </w:rPr>
        <w:t>“钱江杯”、争创“鲁班奖”。</w:t>
      </w:r>
    </w:p>
    <w:p>
      <w:pPr>
        <w:snapToGrid w:val="0"/>
        <w:spacing w:line="360" w:lineRule="auto"/>
        <w:ind w:firstLine="482" w:firstLineChars="200"/>
        <w:rPr>
          <w:rFonts w:ascii="Times New Roman" w:hAnsi="Times New Roman" w:cs="Times New Roman"/>
          <w:color w:val="auto"/>
          <w:sz w:val="24"/>
          <w:szCs w:val="24"/>
          <w:highlight w:val="none"/>
        </w:rPr>
      </w:pPr>
      <w:r>
        <w:rPr>
          <w:rFonts w:hint="eastAsia" w:ascii="Times New Roman" w:hAnsi="Times New Roman" w:cs="Times New Roman"/>
          <w:b/>
          <w:bCs/>
          <w:color w:val="auto"/>
          <w:sz w:val="24"/>
          <w:szCs w:val="24"/>
          <w:highlight w:val="none"/>
          <w:lang w:val="en-US" w:eastAsia="zh-CN"/>
        </w:rPr>
        <w:t>第三条</w:t>
      </w:r>
      <w:r>
        <w:rPr>
          <w:rFonts w:hint="eastAsia" w:ascii="Times New Roman" w:hAnsi="Times New Roman" w:cs="Times New Roman"/>
          <w:color w:val="auto"/>
          <w:sz w:val="24"/>
          <w:szCs w:val="24"/>
          <w:highlight w:val="none"/>
          <w:lang w:val="en-US" w:eastAsia="zh-CN"/>
        </w:rPr>
        <w:t xml:space="preserve"> </w:t>
      </w:r>
      <w:r>
        <w:rPr>
          <w:rFonts w:ascii="Times New Roman" w:hAnsi="Times New Roman" w:cs="Times New Roman"/>
          <w:color w:val="auto"/>
          <w:sz w:val="24"/>
          <w:szCs w:val="24"/>
          <w:highlight w:val="none"/>
        </w:rPr>
        <w:t>苏州中车建设工程有限公司</w:t>
      </w:r>
      <w:r>
        <w:rPr>
          <w:rFonts w:hint="eastAsia" w:ascii="Times New Roman" w:hAnsi="Times New Roman" w:cs="Times New Roman"/>
          <w:color w:val="auto"/>
          <w:sz w:val="24"/>
          <w:szCs w:val="24"/>
          <w:highlight w:val="none"/>
          <w:lang w:val="en-US" w:eastAsia="zh-CN"/>
        </w:rPr>
        <w:t>台州市域铁路S1线一期PPP项目工程</w:t>
      </w:r>
      <w:r>
        <w:rPr>
          <w:rFonts w:ascii="Times New Roman" w:hAnsi="Times New Roman" w:cs="Times New Roman"/>
          <w:color w:val="auto"/>
          <w:sz w:val="24"/>
          <w:szCs w:val="24"/>
          <w:highlight w:val="none"/>
        </w:rPr>
        <w:t>总承包项目部（以下简称</w:t>
      </w:r>
      <w:r>
        <w:rPr>
          <w:rFonts w:hint="eastAsia"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rPr>
        <w:t>总包部</w:t>
      </w:r>
      <w:r>
        <w:rPr>
          <w:rFonts w:hint="eastAsia"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为本办法的考核主体</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各工区（含站后专业）</w:t>
      </w:r>
      <w:r>
        <w:rPr>
          <w:rFonts w:ascii="Times New Roman" w:hAnsi="Times New Roman" w:cs="Times New Roman"/>
          <w:color w:val="auto"/>
          <w:sz w:val="24"/>
          <w:szCs w:val="24"/>
          <w:highlight w:val="none"/>
        </w:rPr>
        <w:t>为</w:t>
      </w:r>
      <w:r>
        <w:rPr>
          <w:rFonts w:hint="eastAsia" w:ascii="Times New Roman" w:hAnsi="Times New Roman" w:cs="Times New Roman"/>
          <w:color w:val="auto"/>
          <w:sz w:val="24"/>
          <w:szCs w:val="24"/>
          <w:highlight w:val="none"/>
          <w:lang w:val="en-US" w:eastAsia="zh-CN"/>
        </w:rPr>
        <w:t>本办法的考核、奖惩对象</w:t>
      </w:r>
      <w:r>
        <w:rPr>
          <w:rFonts w:ascii="Times New Roman" w:hAnsi="Times New Roman" w:cs="Times New Roman"/>
          <w:color w:val="auto"/>
          <w:sz w:val="24"/>
          <w:szCs w:val="24"/>
          <w:highlight w:val="none"/>
        </w:rPr>
        <w:t>。</w:t>
      </w:r>
    </w:p>
    <w:p>
      <w:pPr>
        <w:snapToGrid w:val="0"/>
        <w:spacing w:line="360" w:lineRule="auto"/>
        <w:ind w:firstLine="482" w:firstLineChars="200"/>
        <w:rPr>
          <w:rFonts w:hint="eastAsia"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第四条</w:t>
      </w:r>
      <w:r>
        <w:rPr>
          <w:rFonts w:hint="eastAsia" w:ascii="Times New Roman" w:hAnsi="Times New Roman" w:cs="Times New Roman"/>
          <w:color w:val="auto"/>
          <w:sz w:val="24"/>
          <w:szCs w:val="24"/>
          <w:highlight w:val="none"/>
          <w:lang w:val="en-US" w:eastAsia="zh-CN"/>
        </w:rPr>
        <w:t xml:space="preserve"> </w:t>
      </w:r>
      <w:r>
        <w:rPr>
          <w:rFonts w:ascii="Times New Roman" w:hAnsi="Times New Roman" w:cs="Times New Roman"/>
          <w:color w:val="auto"/>
          <w:sz w:val="24"/>
          <w:szCs w:val="24"/>
          <w:highlight w:val="none"/>
        </w:rPr>
        <w:t>考核原则：本着客观公正</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简单易行的原则实施考核</w:t>
      </w:r>
      <w:r>
        <w:rPr>
          <w:rFonts w:ascii="Times New Roman" w:hAnsi="Times New Roman" w:cs="Times New Roman"/>
          <w:color w:val="auto"/>
          <w:sz w:val="24"/>
          <w:szCs w:val="24"/>
          <w:highlight w:val="none"/>
        </w:rPr>
        <w:t>。</w:t>
      </w:r>
    </w:p>
    <w:p>
      <w:pPr>
        <w:snapToGrid w:val="0"/>
        <w:spacing w:line="360" w:lineRule="auto"/>
        <w:ind w:firstLine="482" w:firstLineChars="200"/>
        <w:rPr>
          <w:rFonts w:ascii="宋体" w:hAnsi="宋体" w:eastAsia="宋体" w:cs="宋体"/>
          <w:sz w:val="24"/>
        </w:rPr>
      </w:pPr>
      <w:r>
        <w:rPr>
          <w:rFonts w:hint="eastAsia" w:ascii="宋体" w:hAnsi="宋体" w:eastAsia="宋体" w:cs="宋体"/>
          <w:b/>
          <w:bCs/>
          <w:sz w:val="24"/>
          <w:lang w:val="en-US" w:eastAsia="zh-CN"/>
        </w:rPr>
        <w:t>第五条</w:t>
      </w:r>
      <w:r>
        <w:rPr>
          <w:rFonts w:hint="eastAsia" w:ascii="宋体" w:hAnsi="宋体" w:eastAsia="宋体" w:cs="宋体"/>
          <w:sz w:val="24"/>
          <w:lang w:val="en-US" w:eastAsia="zh-CN"/>
        </w:rPr>
        <w:t xml:space="preserve"> 依据本办法发生的费用列入当期验工计价，依据合同支付</w:t>
      </w:r>
      <w:r>
        <w:rPr>
          <w:rFonts w:hint="eastAsia" w:ascii="宋体" w:hAnsi="宋体" w:eastAsia="宋体" w:cs="宋体"/>
          <w:sz w:val="24"/>
        </w:rPr>
        <w:t>。</w:t>
      </w:r>
    </w:p>
    <w:p>
      <w:pPr>
        <w:pStyle w:val="3"/>
        <w:keepNext/>
        <w:keepLines/>
        <w:pageBreakBefore w:val="0"/>
        <w:widowControl/>
        <w:kinsoku/>
        <w:wordWrap/>
        <w:overflowPunct/>
        <w:topLinePunct w:val="0"/>
        <w:autoSpaceDE/>
        <w:autoSpaceDN/>
        <w:bidi w:val="0"/>
        <w:adjustRightInd/>
        <w:snapToGrid/>
        <w:spacing w:before="120" w:after="120" w:line="360" w:lineRule="auto"/>
        <w:ind w:left="0" w:leftChars="0" w:right="0" w:rightChars="0" w:firstLine="0" w:firstLineChars="0"/>
        <w:jc w:val="center"/>
        <w:textAlignment w:val="auto"/>
        <w:outlineLvl w:val="0"/>
        <w:rPr>
          <w:rFonts w:hint="eastAsia" w:ascii="宋体" w:hAnsi="宋体" w:eastAsia="宋体" w:cs="宋体"/>
          <w:sz w:val="28"/>
          <w:szCs w:val="28"/>
        </w:rPr>
      </w:pPr>
      <w:bookmarkStart w:id="7" w:name="_Toc25264"/>
      <w:bookmarkStart w:id="8" w:name="_Toc23708"/>
      <w:bookmarkStart w:id="9" w:name="_Toc19635"/>
      <w:bookmarkStart w:id="10" w:name="_Toc8099"/>
      <w:bookmarkStart w:id="11" w:name="_Toc9869"/>
      <w:r>
        <w:rPr>
          <w:rFonts w:hint="eastAsia" w:ascii="宋体" w:hAnsi="宋体" w:eastAsia="宋体" w:cs="宋体"/>
          <w:sz w:val="28"/>
          <w:szCs w:val="28"/>
        </w:rPr>
        <w:t>第二章 组织</w:t>
      </w:r>
      <w:r>
        <w:rPr>
          <w:rFonts w:hint="eastAsia" w:ascii="宋体" w:hAnsi="宋体" w:eastAsia="宋体" w:cs="宋体"/>
          <w:sz w:val="28"/>
          <w:szCs w:val="28"/>
          <w:lang w:val="en-US" w:eastAsia="zh-CN"/>
        </w:rPr>
        <w:t>架</w:t>
      </w:r>
      <w:r>
        <w:rPr>
          <w:rFonts w:hint="eastAsia" w:ascii="宋体" w:hAnsi="宋体" w:eastAsia="宋体" w:cs="宋体"/>
          <w:sz w:val="28"/>
          <w:szCs w:val="28"/>
        </w:rPr>
        <w:t>构及职责</w:t>
      </w:r>
      <w:bookmarkEnd w:id="7"/>
    </w:p>
    <w:p>
      <w:pPr>
        <w:snapToGrid w:val="0"/>
        <w:spacing w:line="360" w:lineRule="auto"/>
        <w:ind w:firstLine="482" w:firstLineChars="200"/>
        <w:rPr>
          <w:rFonts w:ascii="宋体" w:hAnsi="宋体" w:eastAsia="宋体" w:cs="宋体"/>
          <w:sz w:val="24"/>
        </w:rPr>
      </w:pPr>
      <w:r>
        <w:rPr>
          <w:rFonts w:hint="eastAsia" w:ascii="宋体" w:hAnsi="宋体" w:eastAsia="宋体" w:cs="宋体"/>
          <w:b/>
          <w:bCs/>
          <w:sz w:val="24"/>
        </w:rPr>
        <w:t>第</w:t>
      </w:r>
      <w:r>
        <w:rPr>
          <w:rFonts w:hint="eastAsia" w:ascii="宋体" w:hAnsi="宋体" w:eastAsia="宋体" w:cs="宋体"/>
          <w:b/>
          <w:bCs/>
          <w:sz w:val="24"/>
          <w:lang w:val="en-US" w:eastAsia="zh-CN"/>
        </w:rPr>
        <w:t>六</w:t>
      </w:r>
      <w:r>
        <w:rPr>
          <w:rFonts w:hint="eastAsia" w:ascii="宋体" w:hAnsi="宋体" w:eastAsia="宋体" w:cs="宋体"/>
          <w:b/>
          <w:bCs/>
          <w:sz w:val="24"/>
        </w:rPr>
        <w:t>条</w:t>
      </w:r>
      <w:r>
        <w:rPr>
          <w:rFonts w:hint="eastAsia" w:ascii="宋体" w:hAnsi="宋体" w:eastAsia="宋体" w:cs="宋体"/>
          <w:sz w:val="24"/>
        </w:rPr>
        <w:t xml:space="preserve"> </w:t>
      </w:r>
      <w:r>
        <w:rPr>
          <w:rFonts w:hint="eastAsia" w:ascii="宋体" w:hAnsi="宋体" w:eastAsia="宋体" w:cs="宋体"/>
          <w:sz w:val="24"/>
          <w:lang w:val="en-US" w:eastAsia="zh-CN"/>
        </w:rPr>
        <w:t>总包部创优</w:t>
      </w:r>
      <w:r>
        <w:rPr>
          <w:rFonts w:hint="eastAsia" w:ascii="宋体" w:hAnsi="宋体" w:eastAsia="宋体" w:cs="宋体"/>
          <w:sz w:val="24"/>
        </w:rPr>
        <w:t>组织</w:t>
      </w:r>
      <w:r>
        <w:rPr>
          <w:rFonts w:hint="eastAsia" w:ascii="宋体" w:hAnsi="宋体" w:eastAsia="宋体" w:cs="宋体"/>
          <w:sz w:val="24"/>
          <w:lang w:val="en-US" w:eastAsia="zh-CN"/>
        </w:rPr>
        <w:t>架</w:t>
      </w:r>
      <w:r>
        <w:rPr>
          <w:rFonts w:hint="eastAsia" w:ascii="宋体" w:hAnsi="宋体" w:eastAsia="宋体" w:cs="宋体"/>
          <w:sz w:val="24"/>
        </w:rPr>
        <w:t>构</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总包部设创优工作小组，下设科研攻关实施小组</w:t>
      </w:r>
      <w:r>
        <w:rPr>
          <w:rFonts w:hint="eastAsia" w:ascii="宋体" w:hAnsi="宋体" w:eastAsia="宋体" w:cs="宋体"/>
          <w:sz w:val="24"/>
          <w:lang w:eastAsia="zh-CN"/>
        </w:rPr>
        <w:t>、</w:t>
      </w:r>
      <w:r>
        <w:rPr>
          <w:rFonts w:hint="eastAsia" w:ascii="宋体" w:hAnsi="宋体" w:eastAsia="宋体" w:cs="宋体"/>
          <w:sz w:val="24"/>
        </w:rPr>
        <w:t>创标化工地实施小组</w:t>
      </w:r>
      <w:r>
        <w:rPr>
          <w:rFonts w:hint="eastAsia" w:ascii="宋体" w:hAnsi="宋体" w:eastAsia="宋体" w:cs="宋体"/>
          <w:sz w:val="24"/>
          <w:lang w:eastAsia="zh-CN"/>
        </w:rPr>
        <w:t>、</w:t>
      </w:r>
      <w:r>
        <w:rPr>
          <w:rFonts w:hint="eastAsia" w:ascii="宋体" w:hAnsi="宋体" w:eastAsia="宋体" w:cs="宋体"/>
          <w:sz w:val="24"/>
        </w:rPr>
        <w:t>创优质量控制实施小组</w:t>
      </w:r>
      <w:r>
        <w:rPr>
          <w:rFonts w:hint="eastAsia" w:ascii="宋体" w:hAnsi="宋体" w:eastAsia="宋体" w:cs="宋体"/>
          <w:sz w:val="24"/>
          <w:lang w:eastAsia="zh-CN"/>
        </w:rPr>
        <w:t>、</w:t>
      </w:r>
      <w:r>
        <w:rPr>
          <w:rFonts w:hint="eastAsia" w:ascii="宋体" w:hAnsi="宋体" w:eastAsia="宋体" w:cs="宋体"/>
          <w:sz w:val="24"/>
        </w:rPr>
        <w:t>创优内业资料实施小组</w:t>
      </w:r>
      <w:r>
        <w:rPr>
          <w:rFonts w:hint="eastAsia" w:ascii="宋体" w:hAnsi="宋体" w:eastAsia="宋体" w:cs="宋体"/>
          <w:sz w:val="24"/>
          <w:lang w:val="en-US" w:eastAsia="zh-CN"/>
        </w:rPr>
        <w:t>和各</w:t>
      </w:r>
      <w:r>
        <w:rPr>
          <w:rFonts w:hint="eastAsia" w:ascii="宋体" w:hAnsi="宋体" w:eastAsia="宋体" w:cs="宋体"/>
          <w:sz w:val="24"/>
        </w:rPr>
        <w:t>工区创优实施小组</w:t>
      </w:r>
      <w:r>
        <w:rPr>
          <w:rFonts w:hint="eastAsia" w:ascii="宋体" w:hAnsi="宋体" w:eastAsia="宋体" w:cs="宋体"/>
          <w:sz w:val="24"/>
          <w:lang w:val="en-US" w:eastAsia="zh-CN"/>
        </w:rPr>
        <w:t>五个实施小组</w:t>
      </w:r>
      <w:r>
        <w:rPr>
          <w:rFonts w:hint="eastAsia" w:ascii="宋体" w:hAnsi="宋体" w:eastAsia="宋体" w:cs="宋体"/>
          <w:sz w:val="24"/>
        </w:rPr>
        <w:t>。总包部创优工作</w:t>
      </w:r>
      <w:r>
        <w:rPr>
          <w:rFonts w:hint="eastAsia" w:ascii="宋体" w:hAnsi="宋体" w:eastAsia="宋体" w:cs="宋体"/>
          <w:sz w:val="24"/>
          <w:lang w:val="en-US" w:eastAsia="zh-CN"/>
        </w:rPr>
        <w:t>小组负责考核的实施</w:t>
      </w:r>
      <w:r>
        <w:rPr>
          <w:rFonts w:hint="eastAsia" w:ascii="宋体" w:hAnsi="宋体" w:eastAsia="宋体" w:cs="宋体"/>
          <w:sz w:val="24"/>
        </w:rPr>
        <w:t>。</w:t>
      </w:r>
    </w:p>
    <w:p>
      <w:pPr>
        <w:snapToGrid w:val="0"/>
        <w:spacing w:line="360" w:lineRule="auto"/>
        <w:ind w:firstLine="482" w:firstLineChars="200"/>
        <w:rPr>
          <w:rFonts w:ascii="宋体" w:hAnsi="宋体" w:eastAsia="宋体" w:cs="宋体"/>
          <w:sz w:val="24"/>
        </w:rPr>
      </w:pPr>
      <w:r>
        <w:rPr>
          <w:rFonts w:hint="eastAsia" w:ascii="宋体" w:hAnsi="宋体" w:eastAsia="宋体" w:cs="宋体"/>
          <w:b/>
          <w:bCs/>
          <w:sz w:val="24"/>
        </w:rPr>
        <w:t>第</w:t>
      </w:r>
      <w:r>
        <w:rPr>
          <w:rFonts w:hint="eastAsia" w:ascii="宋体" w:hAnsi="宋体" w:eastAsia="宋体" w:cs="宋体"/>
          <w:b/>
          <w:bCs/>
          <w:sz w:val="24"/>
          <w:lang w:val="en-US" w:eastAsia="zh-CN"/>
        </w:rPr>
        <w:t>七</w:t>
      </w:r>
      <w:r>
        <w:rPr>
          <w:rFonts w:hint="eastAsia" w:ascii="宋体" w:hAnsi="宋体" w:eastAsia="宋体" w:cs="宋体"/>
          <w:b/>
          <w:bCs/>
          <w:sz w:val="24"/>
        </w:rPr>
        <w:t>条</w:t>
      </w:r>
      <w:r>
        <w:rPr>
          <w:rFonts w:hint="eastAsia" w:ascii="宋体" w:hAnsi="宋体" w:eastAsia="宋体" w:cs="宋体"/>
          <w:sz w:val="24"/>
        </w:rPr>
        <w:t xml:space="preserve"> 人员配置与职责</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（一）</w:t>
      </w:r>
      <w:r>
        <w:rPr>
          <w:rFonts w:hint="eastAsia" w:ascii="宋体" w:hAnsi="宋体" w:eastAsia="宋体" w:cs="宋体"/>
          <w:sz w:val="24"/>
        </w:rPr>
        <w:t>总包部创优工作小组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组长：朱春柏</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副组长：刘志贺、汪安祥、张涛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组员：杜巍、肖方奇、钱栋栋、</w:t>
      </w:r>
      <w:r>
        <w:rPr>
          <w:rFonts w:hint="eastAsia" w:ascii="宋体" w:hAnsi="宋体" w:eastAsia="宋体" w:cs="宋体"/>
          <w:sz w:val="24"/>
          <w:lang w:val="en-US" w:eastAsia="zh-CN"/>
        </w:rPr>
        <w:t>赵利彦、</w:t>
      </w:r>
      <w:r>
        <w:rPr>
          <w:rFonts w:hint="eastAsia" w:ascii="宋体" w:hAnsi="宋体" w:eastAsia="宋体" w:cs="宋体"/>
          <w:sz w:val="24"/>
        </w:rPr>
        <w:t>武相坤、</w:t>
      </w:r>
      <w:r>
        <w:rPr>
          <w:rFonts w:hint="eastAsia" w:ascii="宋体" w:hAnsi="宋体" w:eastAsia="宋体" w:cs="宋体"/>
          <w:sz w:val="24"/>
          <w:lang w:val="en-US" w:eastAsia="zh-CN"/>
        </w:rPr>
        <w:t>刘涛、</w:t>
      </w:r>
      <w:r>
        <w:rPr>
          <w:rFonts w:hint="eastAsia" w:ascii="宋体" w:hAnsi="宋体" w:eastAsia="宋体" w:cs="宋体"/>
          <w:sz w:val="24"/>
        </w:rPr>
        <w:t>朱月钦、盛长宏、尚宪贵、李兴万、刘亮、袁建华、</w:t>
      </w:r>
      <w:r>
        <w:rPr>
          <w:rFonts w:hint="eastAsia" w:ascii="宋体" w:hAnsi="宋体" w:eastAsia="宋体" w:cs="宋体"/>
          <w:sz w:val="24"/>
          <w:lang w:val="en-US" w:eastAsia="zh-CN"/>
        </w:rPr>
        <w:t>齐士乐、吴增金</w:t>
      </w:r>
      <w:r>
        <w:rPr>
          <w:rFonts w:hint="eastAsia" w:ascii="宋体" w:hAnsi="宋体" w:eastAsia="宋体" w:cs="宋体"/>
          <w:sz w:val="24"/>
        </w:rPr>
        <w:t>、</w:t>
      </w:r>
      <w:r>
        <w:rPr>
          <w:rFonts w:hint="eastAsia" w:ascii="宋体" w:hAnsi="宋体" w:eastAsia="宋体" w:cs="宋体"/>
          <w:sz w:val="24"/>
          <w:lang w:val="en-US" w:eastAsia="zh-CN"/>
        </w:rPr>
        <w:t>张舜、</w:t>
      </w:r>
      <w:r>
        <w:rPr>
          <w:rFonts w:hint="eastAsia" w:ascii="宋体" w:hAnsi="宋体" w:eastAsia="宋体" w:cs="宋体"/>
          <w:sz w:val="24"/>
        </w:rPr>
        <w:t>齐太山</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职责：负责统筹</w:t>
      </w:r>
      <w:r>
        <w:rPr>
          <w:rFonts w:hint="eastAsia" w:ascii="宋体" w:hAnsi="宋体" w:eastAsia="宋体" w:cs="宋体"/>
          <w:sz w:val="24"/>
          <w:lang w:val="en-US" w:eastAsia="zh-CN"/>
        </w:rPr>
        <w:t>项目</w:t>
      </w:r>
      <w:r>
        <w:rPr>
          <w:rFonts w:hint="eastAsia" w:ascii="宋体" w:hAnsi="宋体" w:eastAsia="宋体" w:cs="宋体"/>
          <w:sz w:val="24"/>
        </w:rPr>
        <w:t>创优工作，履行创优工作实施和申报的主体职责，确保创优目标的实现；负责编制工程创优规划、创优方案、</w:t>
      </w:r>
      <w:r>
        <w:rPr>
          <w:rFonts w:hint="eastAsia" w:ascii="宋体" w:hAnsi="宋体" w:eastAsia="宋体" w:cs="宋体"/>
          <w:sz w:val="24"/>
          <w:lang w:val="en-US" w:eastAsia="zh-CN"/>
        </w:rPr>
        <w:t>创优质工程</w:t>
      </w:r>
      <w:r>
        <w:rPr>
          <w:rFonts w:hint="eastAsia" w:ascii="宋体" w:hAnsi="宋体" w:eastAsia="宋体" w:cs="宋体"/>
          <w:sz w:val="24"/>
        </w:rPr>
        <w:t>管理办法、科研开发工作实施方案等，分解工作任务并对过程进行指导</w:t>
      </w:r>
      <w:r>
        <w:rPr>
          <w:rFonts w:hint="eastAsia" w:ascii="宋体" w:hAnsi="宋体" w:eastAsia="宋体" w:cs="宋体"/>
          <w:sz w:val="24"/>
          <w:lang w:eastAsia="zh-CN"/>
        </w:rPr>
        <w:t>、</w:t>
      </w:r>
      <w:r>
        <w:rPr>
          <w:rFonts w:hint="eastAsia" w:ascii="宋体" w:hAnsi="宋体" w:eastAsia="宋体" w:cs="宋体"/>
          <w:sz w:val="24"/>
        </w:rPr>
        <w:t>监督</w:t>
      </w:r>
      <w:r>
        <w:rPr>
          <w:rFonts w:hint="eastAsia" w:ascii="宋体" w:hAnsi="宋体" w:eastAsia="宋体" w:cs="宋体"/>
          <w:sz w:val="24"/>
          <w:lang w:val="en-US" w:eastAsia="zh-CN"/>
        </w:rPr>
        <w:t>和考核</w:t>
      </w:r>
      <w:r>
        <w:rPr>
          <w:rFonts w:hint="eastAsia" w:ascii="宋体" w:hAnsi="宋体" w:eastAsia="宋体" w:cs="宋体"/>
          <w:sz w:val="24"/>
        </w:rPr>
        <w:t>；落实全线工程创优检查、考核与评比相关事宜，及时发现和解决问题。</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创优工作小组办公室设在安质环保部，由安质环保部部长任办公室主任。</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（二）</w:t>
      </w:r>
      <w:r>
        <w:rPr>
          <w:rFonts w:hint="eastAsia" w:ascii="宋体" w:hAnsi="宋体" w:eastAsia="宋体" w:cs="宋体"/>
          <w:sz w:val="24"/>
        </w:rPr>
        <w:t>总包部科研攻关实施小组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组长：刘志贺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副组长：</w:t>
      </w:r>
      <w:r>
        <w:rPr>
          <w:rFonts w:hint="eastAsia" w:ascii="宋体" w:hAnsi="宋体" w:eastAsia="宋体" w:cs="宋体"/>
          <w:sz w:val="24"/>
          <w:lang w:val="en-US" w:eastAsia="zh-CN"/>
        </w:rPr>
        <w:t>杜巍</w:t>
      </w:r>
      <w:r>
        <w:rPr>
          <w:rFonts w:hint="eastAsia" w:ascii="宋体" w:hAnsi="宋体" w:eastAsia="宋体" w:cs="宋体"/>
          <w:sz w:val="24"/>
        </w:rPr>
        <w:t>、盛长宏</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组员：</w:t>
      </w:r>
      <w:r>
        <w:rPr>
          <w:rFonts w:hint="eastAsia" w:ascii="宋体" w:hAnsi="宋体" w:eastAsia="宋体" w:cs="宋体"/>
          <w:sz w:val="24"/>
          <w:lang w:val="en-US" w:eastAsia="zh-CN"/>
        </w:rPr>
        <w:t>刘涛、</w:t>
      </w:r>
      <w:r>
        <w:rPr>
          <w:rFonts w:hint="eastAsia" w:ascii="宋体" w:hAnsi="宋体" w:eastAsia="宋体" w:cs="宋体"/>
          <w:sz w:val="24"/>
        </w:rPr>
        <w:t>袁建华、</w:t>
      </w:r>
      <w:r>
        <w:rPr>
          <w:rFonts w:hint="eastAsia" w:ascii="宋体" w:hAnsi="宋体" w:eastAsia="宋体" w:cs="宋体"/>
          <w:sz w:val="24"/>
          <w:lang w:val="en-US" w:eastAsia="zh-CN"/>
        </w:rPr>
        <w:t>吴增金</w:t>
      </w:r>
      <w:r>
        <w:rPr>
          <w:rFonts w:hint="eastAsia" w:ascii="宋体" w:hAnsi="宋体" w:eastAsia="宋体" w:cs="宋体"/>
          <w:sz w:val="24"/>
        </w:rPr>
        <w:t>、</w:t>
      </w:r>
      <w:r>
        <w:rPr>
          <w:rFonts w:hint="eastAsia" w:ascii="宋体" w:hAnsi="宋体" w:eastAsia="宋体" w:cs="宋体"/>
          <w:sz w:val="24"/>
          <w:lang w:val="en-US" w:eastAsia="zh-CN"/>
        </w:rPr>
        <w:t>齐士乐、</w:t>
      </w:r>
      <w:r>
        <w:rPr>
          <w:rFonts w:hint="eastAsia" w:ascii="宋体" w:hAnsi="宋体" w:eastAsia="宋体" w:cs="宋体"/>
          <w:sz w:val="24"/>
        </w:rPr>
        <w:t>王天彦、孙昳天、杨巍、齐太山、王鹏、丁远振、各工区技术负责人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职责：负责完成</w:t>
      </w:r>
      <w:r>
        <w:rPr>
          <w:rFonts w:hint="eastAsia" w:ascii="宋体" w:hAnsi="宋体" w:eastAsia="宋体" w:cs="宋体"/>
          <w:sz w:val="24"/>
          <w:lang w:val="en-US" w:eastAsia="zh-CN"/>
        </w:rPr>
        <w:t>项目</w:t>
      </w:r>
      <w:r>
        <w:rPr>
          <w:rFonts w:hint="eastAsia" w:ascii="宋体" w:hAnsi="宋体" w:eastAsia="宋体" w:cs="宋体"/>
          <w:sz w:val="24"/>
        </w:rPr>
        <w:t>科研攻关任务，组织各工区梳理工程特点与难点、科研创新点，开展科研立项、工法研究、专利研究、新技术应用等相关工作，并对各工区的科研开发工作进行指导、监督、检查和考核。</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三</w:t>
      </w:r>
      <w:r>
        <w:rPr>
          <w:rFonts w:hint="eastAsia" w:ascii="宋体" w:hAnsi="宋体" w:eastAsia="宋体" w:cs="宋体"/>
          <w:sz w:val="24"/>
          <w:lang w:eastAsia="zh-CN"/>
        </w:rPr>
        <w:t>）</w:t>
      </w:r>
      <w:r>
        <w:rPr>
          <w:rFonts w:hint="eastAsia" w:ascii="宋体" w:hAnsi="宋体" w:eastAsia="宋体" w:cs="宋体"/>
          <w:sz w:val="24"/>
        </w:rPr>
        <w:t>总包部创标化工地实施小组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组长：汪安祥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副组长：杜巍、朱月钦</w:t>
      </w:r>
      <w:r>
        <w:rPr>
          <w:rFonts w:hint="eastAsia" w:ascii="宋体" w:hAnsi="宋体" w:eastAsia="宋体" w:cs="宋体"/>
          <w:sz w:val="24"/>
          <w:lang w:eastAsia="zh-CN"/>
        </w:rPr>
        <w:t>、</w:t>
      </w:r>
      <w:r>
        <w:rPr>
          <w:rFonts w:hint="eastAsia" w:ascii="宋体" w:hAnsi="宋体" w:eastAsia="宋体" w:cs="宋体"/>
          <w:sz w:val="24"/>
        </w:rPr>
        <w:t>肖方奇、钱栋栋、</w:t>
      </w:r>
      <w:r>
        <w:rPr>
          <w:rFonts w:hint="eastAsia" w:ascii="宋体" w:hAnsi="宋体" w:eastAsia="宋体" w:cs="宋体"/>
          <w:sz w:val="24"/>
          <w:lang w:val="en-US" w:eastAsia="zh-CN"/>
        </w:rPr>
        <w:t>赵利彦、</w:t>
      </w:r>
      <w:r>
        <w:rPr>
          <w:rFonts w:hint="eastAsia" w:ascii="宋体" w:hAnsi="宋体" w:eastAsia="宋体" w:cs="宋体"/>
          <w:sz w:val="24"/>
        </w:rPr>
        <w:t>武相坤、明秀波</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组员：张宏伟、朱宏伟、齐士乐、陈立新、</w:t>
      </w:r>
      <w:r>
        <w:rPr>
          <w:rFonts w:hint="eastAsia" w:ascii="宋体" w:hAnsi="宋体" w:eastAsia="宋体" w:cs="宋体"/>
          <w:sz w:val="24"/>
          <w:lang w:val="en-US" w:eastAsia="zh-CN"/>
        </w:rPr>
        <w:t>张福兴、王明、陈潮</w:t>
      </w:r>
      <w:r>
        <w:rPr>
          <w:rFonts w:hint="eastAsia" w:ascii="宋体" w:hAnsi="宋体" w:eastAsia="宋体" w:cs="宋体"/>
          <w:sz w:val="24"/>
        </w:rPr>
        <w:t>、库德热提·拜合提亚尔</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职责：负责组织台州市建设工程安全文明施工样板工地、浙江省建筑安全文明施工标准化工地</w:t>
      </w:r>
      <w:r>
        <w:rPr>
          <w:rFonts w:hint="eastAsia" w:ascii="宋体" w:hAnsi="宋体" w:eastAsia="宋体" w:cs="宋体"/>
          <w:sz w:val="24"/>
          <w:lang w:eastAsia="zh-CN"/>
        </w:rPr>
        <w:t>、</w:t>
      </w:r>
      <w:r>
        <w:rPr>
          <w:rFonts w:hint="eastAsia" w:ascii="宋体" w:hAnsi="宋体" w:eastAsia="宋体" w:cs="宋体"/>
          <w:sz w:val="24"/>
          <w:lang w:val="en-US" w:eastAsia="zh-CN"/>
        </w:rPr>
        <w:t>浙江省建筑业绿色施工示范工程</w:t>
      </w:r>
      <w:r>
        <w:rPr>
          <w:rFonts w:hint="eastAsia" w:ascii="宋体" w:hAnsi="宋体" w:eastAsia="宋体" w:cs="宋体"/>
          <w:sz w:val="24"/>
        </w:rPr>
        <w:t>的申报、验收等各项工作，落实各级标准化工地标准，负责“创标化工地增加费”的提取和使用，并对各工区的标化工地创建工作进行指导、监督、检查和考核。</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四</w:t>
      </w:r>
      <w:r>
        <w:rPr>
          <w:rFonts w:hint="eastAsia" w:ascii="宋体" w:hAnsi="宋体" w:eastAsia="宋体" w:cs="宋体"/>
          <w:sz w:val="24"/>
          <w:lang w:eastAsia="zh-CN"/>
        </w:rPr>
        <w:t>）</w:t>
      </w:r>
      <w:r>
        <w:rPr>
          <w:rFonts w:hint="eastAsia" w:ascii="宋体" w:hAnsi="宋体" w:eastAsia="宋体" w:cs="宋体"/>
          <w:sz w:val="24"/>
        </w:rPr>
        <w:t>总包部创优质量控制实施小组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组长：汪安祥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副组长：袁建华、尚宪贵、刘亮</w:t>
      </w:r>
      <w:r>
        <w:rPr>
          <w:rFonts w:hint="eastAsia" w:ascii="宋体" w:hAnsi="宋体" w:eastAsia="宋体" w:cs="宋体"/>
          <w:sz w:val="24"/>
          <w:lang w:eastAsia="zh-CN"/>
        </w:rPr>
        <w:t>、</w:t>
      </w:r>
      <w:r>
        <w:rPr>
          <w:rFonts w:hint="eastAsia" w:ascii="宋体" w:hAnsi="宋体" w:eastAsia="宋体" w:cs="宋体"/>
          <w:sz w:val="24"/>
        </w:rPr>
        <w:t>肖方奇、钱栋栋、武相坤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组员：</w:t>
      </w:r>
      <w:r>
        <w:rPr>
          <w:rFonts w:hint="eastAsia" w:ascii="宋体" w:hAnsi="宋体" w:eastAsia="宋体" w:cs="宋体"/>
          <w:sz w:val="24"/>
          <w:lang w:val="en-US" w:eastAsia="zh-CN"/>
        </w:rPr>
        <w:t>吴增金、</w:t>
      </w:r>
      <w:r>
        <w:rPr>
          <w:rFonts w:hint="eastAsia" w:ascii="宋体" w:hAnsi="宋体" w:eastAsia="宋体" w:cs="宋体"/>
          <w:sz w:val="24"/>
        </w:rPr>
        <w:t>王晓东、刘宇、王俊奇、王明、各工区经理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职责：负责全线施工中严格执行《工程建设标准强制性条文》和国家的施工技术标准、规范，工程质量必须达到《建筑工程施工质量评价标准》的优良标准，组织各工区开展QC活动，并对各工区的施工质量控制工作进行指导、监督、检查和考核。</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五</w:t>
      </w:r>
      <w:r>
        <w:rPr>
          <w:rFonts w:hint="eastAsia" w:ascii="宋体" w:hAnsi="宋体" w:eastAsia="宋体" w:cs="宋体"/>
          <w:sz w:val="24"/>
          <w:lang w:eastAsia="zh-CN"/>
        </w:rPr>
        <w:t>）</w:t>
      </w:r>
      <w:r>
        <w:rPr>
          <w:rFonts w:hint="eastAsia" w:ascii="宋体" w:hAnsi="宋体" w:eastAsia="宋体" w:cs="宋体"/>
          <w:sz w:val="24"/>
        </w:rPr>
        <w:t>总包部创优内业资料实施小组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组长：刘志贺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副组长：</w:t>
      </w:r>
      <w:r>
        <w:rPr>
          <w:rFonts w:hint="eastAsia" w:ascii="宋体" w:hAnsi="宋体" w:eastAsia="宋体" w:cs="宋体"/>
          <w:sz w:val="24"/>
          <w:lang w:val="en-US" w:eastAsia="zh-CN"/>
        </w:rPr>
        <w:t>吴增金</w:t>
      </w:r>
      <w:r>
        <w:rPr>
          <w:rFonts w:hint="eastAsia" w:ascii="宋体" w:hAnsi="宋体" w:eastAsia="宋体" w:cs="宋体"/>
          <w:sz w:val="24"/>
        </w:rPr>
        <w:t>、李兴万</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组员：王俊奇、张舜、</w:t>
      </w:r>
      <w:r>
        <w:rPr>
          <w:rFonts w:hint="eastAsia" w:ascii="宋体" w:hAnsi="宋体" w:eastAsia="宋体" w:cs="宋体"/>
          <w:sz w:val="24"/>
          <w:lang w:val="en-US" w:eastAsia="zh-CN"/>
        </w:rPr>
        <w:t>王鹏、</w:t>
      </w:r>
      <w:r>
        <w:rPr>
          <w:rFonts w:hint="eastAsia" w:ascii="宋体" w:hAnsi="宋体" w:eastAsia="宋体" w:cs="宋体"/>
          <w:sz w:val="24"/>
        </w:rPr>
        <w:t>陈泓锦、冷雪松、杨晶晶、许蓝之、各工区技术负责人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职责：负责组织分部分项划分、质检资料、原材料证明文件、试验检测报告、工程验收记录以及工程建设各方主体签署意见的工程竣工验收记录等资料的整理、归档和汇总，落实各工区施工过程中图片和影像资料的保存和归档，并对各工区的内业资料编制工作进行指导、监督、检查和考核。</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（六）</w:t>
      </w:r>
      <w:r>
        <w:rPr>
          <w:rFonts w:hint="eastAsia" w:ascii="宋体" w:hAnsi="宋体" w:eastAsia="宋体" w:cs="宋体"/>
          <w:sz w:val="24"/>
        </w:rPr>
        <w:t>各工区创优实施小组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在总包部创优工作小组的指导下，各工区应成立创优实施小组，负责对具体创优工作进行实施，主要</w:t>
      </w:r>
      <w:r>
        <w:rPr>
          <w:rFonts w:hint="eastAsia" w:ascii="宋体" w:hAnsi="宋体" w:eastAsia="宋体" w:cs="宋体"/>
          <w:sz w:val="24"/>
          <w:lang w:val="en-US" w:eastAsia="zh-CN"/>
        </w:rPr>
        <w:t>职责</w:t>
      </w:r>
      <w:r>
        <w:rPr>
          <w:rFonts w:hint="eastAsia" w:ascii="宋体" w:hAnsi="宋体" w:eastAsia="宋体" w:cs="宋体"/>
          <w:sz w:val="24"/>
        </w:rPr>
        <w:t>为施工过程控制，基础资料收集、整理、归档，科研项目、新技术应用、QC活动、工法研究、专利研究等工作的落实。</w:t>
      </w:r>
    </w:p>
    <w:p>
      <w:pPr>
        <w:pStyle w:val="3"/>
        <w:keepNext/>
        <w:keepLines/>
        <w:pageBreakBefore w:val="0"/>
        <w:widowControl/>
        <w:kinsoku/>
        <w:wordWrap/>
        <w:overflowPunct/>
        <w:topLinePunct w:val="0"/>
        <w:autoSpaceDE/>
        <w:autoSpaceDN/>
        <w:bidi w:val="0"/>
        <w:adjustRightInd/>
        <w:snapToGrid/>
        <w:spacing w:before="120" w:after="120" w:line="360" w:lineRule="auto"/>
        <w:ind w:left="0" w:leftChars="0" w:right="0" w:rightChars="0" w:firstLine="0" w:firstLineChars="0"/>
        <w:jc w:val="center"/>
        <w:textAlignment w:val="auto"/>
        <w:outlineLvl w:val="0"/>
        <w:rPr>
          <w:rFonts w:hint="eastAsia" w:ascii="宋体" w:hAnsi="宋体" w:eastAsia="宋体" w:cs="宋体"/>
          <w:sz w:val="28"/>
          <w:szCs w:val="28"/>
          <w:lang w:val="en-US" w:eastAsia="zh-CN"/>
        </w:rPr>
      </w:pPr>
      <w:bookmarkStart w:id="12" w:name="_Toc1225"/>
      <w:r>
        <w:rPr>
          <w:rFonts w:hint="eastAsia" w:ascii="宋体" w:hAnsi="宋体" w:eastAsia="宋体" w:cs="宋体"/>
          <w:sz w:val="28"/>
          <w:szCs w:val="28"/>
        </w:rPr>
        <w:t xml:space="preserve">第三章 </w:t>
      </w:r>
      <w:bookmarkEnd w:id="8"/>
      <w:bookmarkEnd w:id="9"/>
      <w:bookmarkEnd w:id="10"/>
      <w:bookmarkEnd w:id="11"/>
      <w:r>
        <w:rPr>
          <w:rFonts w:hint="eastAsia" w:ascii="宋体" w:hAnsi="宋体" w:eastAsia="宋体" w:cs="宋体"/>
          <w:sz w:val="28"/>
          <w:szCs w:val="28"/>
          <w:lang w:val="en-US" w:eastAsia="zh-CN"/>
        </w:rPr>
        <w:t>创优工作的实施</w:t>
      </w:r>
      <w:bookmarkEnd w:id="12"/>
    </w:p>
    <w:p>
      <w:pPr>
        <w:snapToGrid w:val="0"/>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rPr>
        <w:t>第</w:t>
      </w:r>
      <w:r>
        <w:rPr>
          <w:rFonts w:hint="eastAsia" w:ascii="宋体" w:hAnsi="宋体" w:eastAsia="宋体" w:cs="宋体"/>
          <w:b/>
          <w:bCs/>
          <w:sz w:val="24"/>
          <w:lang w:val="en-US" w:eastAsia="zh-CN"/>
        </w:rPr>
        <w:t>八</w:t>
      </w:r>
      <w:r>
        <w:rPr>
          <w:rFonts w:hint="eastAsia" w:ascii="宋体" w:hAnsi="宋体" w:eastAsia="宋体" w:cs="宋体"/>
          <w:b/>
          <w:bCs/>
          <w:sz w:val="24"/>
        </w:rPr>
        <w:t>条</w:t>
      </w:r>
      <w:r>
        <w:rPr>
          <w:rFonts w:ascii="宋体" w:hAnsi="宋体" w:eastAsia="宋体" w:cs="宋体"/>
          <w:sz w:val="24"/>
        </w:rPr>
        <w:t xml:space="preserve"> </w:t>
      </w:r>
      <w:r>
        <w:rPr>
          <w:rFonts w:hint="eastAsia" w:ascii="宋体" w:hAnsi="宋体" w:eastAsia="宋体" w:cs="宋体"/>
          <w:sz w:val="24"/>
          <w:lang w:val="en-US" w:eastAsia="zh-CN"/>
        </w:rPr>
        <w:t>获得省</w:t>
      </w:r>
      <w:r>
        <w:rPr>
          <w:rFonts w:hint="eastAsia" w:ascii="宋体" w:hAnsi="宋体" w:eastAsia="宋体" w:cs="宋体"/>
          <w:bCs/>
          <w:sz w:val="24"/>
        </w:rPr>
        <w:t>（部）</w:t>
      </w:r>
      <w:r>
        <w:rPr>
          <w:rFonts w:hint="eastAsia" w:ascii="宋体" w:hAnsi="宋体" w:cs="宋体"/>
          <w:sz w:val="24"/>
        </w:rPr>
        <w:t>级</w:t>
      </w:r>
      <w:r>
        <w:rPr>
          <w:rFonts w:hint="eastAsia" w:ascii="宋体" w:hAnsi="宋体" w:eastAsia="宋体" w:cs="宋体"/>
          <w:sz w:val="24"/>
        </w:rPr>
        <w:t>Q</w:t>
      </w:r>
      <w:r>
        <w:rPr>
          <w:rFonts w:ascii="宋体" w:hAnsi="宋体" w:eastAsia="宋体" w:cs="宋体"/>
          <w:sz w:val="24"/>
        </w:rPr>
        <w:t>C</w:t>
      </w:r>
      <w:r>
        <w:rPr>
          <w:rFonts w:hint="eastAsia" w:ascii="宋体" w:hAnsi="宋体" w:eastAsia="宋体" w:cs="宋体"/>
          <w:sz w:val="24"/>
        </w:rPr>
        <w:t>课题</w:t>
      </w:r>
      <w:r>
        <w:rPr>
          <w:rFonts w:hint="eastAsia" w:ascii="宋体" w:hAnsi="宋体" w:eastAsia="宋体" w:cs="宋体"/>
          <w:sz w:val="24"/>
          <w:lang w:val="en-US" w:eastAsia="zh-CN"/>
        </w:rPr>
        <w:t>成果</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各工区应积极</w:t>
      </w:r>
      <w:r>
        <w:rPr>
          <w:rFonts w:hint="eastAsia" w:ascii="宋体" w:hAnsi="宋体" w:cs="宋体"/>
          <w:sz w:val="24"/>
        </w:rPr>
        <w:t>成立Q</w:t>
      </w:r>
      <w:r>
        <w:rPr>
          <w:rFonts w:ascii="宋体" w:hAnsi="宋体" w:cs="宋体"/>
          <w:sz w:val="24"/>
        </w:rPr>
        <w:t>C</w:t>
      </w:r>
      <w:r>
        <w:rPr>
          <w:rFonts w:hint="eastAsia" w:ascii="宋体" w:hAnsi="宋体" w:cs="宋体"/>
          <w:sz w:val="24"/>
        </w:rPr>
        <w:t>小组</w:t>
      </w:r>
      <w:r>
        <w:rPr>
          <w:rFonts w:hint="eastAsia" w:ascii="宋体" w:hAnsi="宋体" w:cs="宋体"/>
          <w:sz w:val="24"/>
          <w:lang w:eastAsia="zh-CN"/>
        </w:rPr>
        <w:t>，</w:t>
      </w:r>
      <w:r>
        <w:rPr>
          <w:rFonts w:hint="eastAsia" w:ascii="宋体" w:hAnsi="宋体" w:cs="宋体"/>
          <w:sz w:val="24"/>
        </w:rPr>
        <w:t>立项Q</w:t>
      </w:r>
      <w:r>
        <w:rPr>
          <w:rFonts w:ascii="宋体" w:hAnsi="宋体" w:cs="宋体"/>
          <w:sz w:val="24"/>
        </w:rPr>
        <w:t>C</w:t>
      </w:r>
      <w:r>
        <w:rPr>
          <w:rFonts w:hint="eastAsia" w:ascii="宋体" w:hAnsi="宋体" w:cs="宋体"/>
          <w:sz w:val="24"/>
        </w:rPr>
        <w:t>课题并完成注册登记</w:t>
      </w:r>
      <w:r>
        <w:rPr>
          <w:rFonts w:hint="eastAsia" w:ascii="宋体" w:hAnsi="宋体" w:cs="宋体"/>
          <w:sz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台州S1线需获得省（部）级及以上QC成果2项</w:t>
      </w:r>
      <w:r>
        <w:rPr>
          <w:rFonts w:hint="eastAsia" w:ascii="宋体" w:hAnsi="宋体" w:cs="宋体"/>
          <w:sz w:val="24"/>
        </w:rPr>
        <w:t>。</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rPr>
        <w:t>第</w:t>
      </w:r>
      <w:r>
        <w:rPr>
          <w:rFonts w:hint="eastAsia" w:ascii="宋体" w:hAnsi="宋体" w:eastAsia="宋体" w:cs="宋体"/>
          <w:b/>
          <w:bCs/>
          <w:sz w:val="24"/>
          <w:lang w:val="en-US" w:eastAsia="zh-CN"/>
        </w:rPr>
        <w:t>九</w:t>
      </w:r>
      <w:r>
        <w:rPr>
          <w:rFonts w:hint="eastAsia" w:ascii="宋体" w:hAnsi="宋体" w:eastAsia="宋体" w:cs="宋体"/>
          <w:b/>
          <w:bCs/>
          <w:sz w:val="24"/>
        </w:rPr>
        <w:t>条</w:t>
      </w:r>
      <w:r>
        <w:rPr>
          <w:rFonts w:ascii="宋体" w:hAnsi="宋体" w:eastAsia="宋体" w:cs="宋体"/>
          <w:sz w:val="24"/>
        </w:rPr>
        <w:t xml:space="preserve"> </w:t>
      </w:r>
      <w:r>
        <w:rPr>
          <w:rFonts w:hint="eastAsia" w:ascii="宋体" w:hAnsi="宋体" w:eastAsia="宋体" w:cs="宋体"/>
          <w:sz w:val="24"/>
          <w:lang w:val="en-US" w:eastAsia="zh-CN"/>
        </w:rPr>
        <w:t>获得省（部）级科技进步二等奖及以上的奖励</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台州S1线</w:t>
      </w:r>
      <w:r>
        <w:rPr>
          <w:rFonts w:hint="eastAsia" w:ascii="宋体" w:hAnsi="宋体" w:cs="宋体"/>
          <w:sz w:val="24"/>
        </w:rPr>
        <w:t>应</w:t>
      </w:r>
      <w:r>
        <w:rPr>
          <w:rFonts w:hint="eastAsia" w:ascii="宋体" w:hAnsi="宋体" w:cs="宋体"/>
          <w:sz w:val="24"/>
          <w:lang w:val="en-US" w:eastAsia="zh-CN"/>
        </w:rPr>
        <w:t>积极开展科研课题研究</w:t>
      </w:r>
      <w:r>
        <w:rPr>
          <w:rFonts w:hint="eastAsia" w:ascii="宋体" w:hAnsi="宋体" w:cs="宋体"/>
          <w:sz w:val="24"/>
        </w:rPr>
        <w:t>，可依据《台州台中轨道交通有限公司科技研究开发工作实施方案》、苏州中车建设工程有限公司《科技研究开发项目管理办法》，分别在台州台中轨道交通有限公司和苏州中车建设工程有限公司进行科研课题立项，</w:t>
      </w:r>
      <w:r>
        <w:rPr>
          <w:rFonts w:hint="eastAsia" w:ascii="宋体" w:hAnsi="宋体" w:cs="宋体"/>
          <w:sz w:val="24"/>
          <w:lang w:val="en-US" w:eastAsia="zh-CN"/>
        </w:rPr>
        <w:t>每项</w:t>
      </w:r>
      <w:r>
        <w:rPr>
          <w:rFonts w:hint="eastAsia" w:ascii="宋体" w:hAnsi="宋体" w:cs="宋体"/>
          <w:sz w:val="24"/>
        </w:rPr>
        <w:t>课题预期成果必须包含核心期刊级及以上论文不少于1篇、省</w:t>
      </w:r>
      <w:r>
        <w:rPr>
          <w:rFonts w:hint="eastAsia" w:ascii="宋体" w:hAnsi="宋体" w:eastAsia="宋体" w:cs="宋体"/>
          <w:bCs/>
          <w:sz w:val="24"/>
        </w:rPr>
        <w:t>（部）</w:t>
      </w:r>
      <w:r>
        <w:rPr>
          <w:rFonts w:hint="eastAsia" w:ascii="宋体" w:hAnsi="宋体" w:cs="宋体"/>
          <w:sz w:val="24"/>
        </w:rPr>
        <w:t>级及以上工法不少于1项、发明专利不少于1项、实用新型专利不少于</w:t>
      </w:r>
      <w:r>
        <w:rPr>
          <w:rFonts w:ascii="宋体" w:hAnsi="宋体" w:cs="宋体"/>
          <w:sz w:val="24"/>
        </w:rPr>
        <w:t>1</w:t>
      </w:r>
      <w:r>
        <w:rPr>
          <w:rFonts w:hint="eastAsia" w:ascii="宋体" w:hAnsi="宋体" w:cs="宋体"/>
          <w:sz w:val="24"/>
        </w:rPr>
        <w:t>项，并争取获得</w:t>
      </w:r>
      <w:r>
        <w:rPr>
          <w:rFonts w:hint="eastAsia" w:ascii="宋体" w:hAnsi="宋体" w:cs="宋体"/>
          <w:sz w:val="24"/>
          <w:lang w:val="en-US" w:eastAsia="zh-CN"/>
        </w:rPr>
        <w:t>省（部）级</w:t>
      </w:r>
      <w:r>
        <w:rPr>
          <w:rFonts w:hint="eastAsia" w:ascii="宋体" w:hAnsi="宋体" w:cs="宋体"/>
          <w:sz w:val="24"/>
        </w:rPr>
        <w:t>科技进步</w:t>
      </w:r>
      <w:r>
        <w:rPr>
          <w:rFonts w:hint="eastAsia" w:ascii="宋体" w:hAnsi="宋体" w:cs="宋体"/>
          <w:sz w:val="24"/>
          <w:lang w:val="en-US" w:eastAsia="zh-CN"/>
        </w:rPr>
        <w:t>二等</w:t>
      </w:r>
      <w:r>
        <w:rPr>
          <w:rFonts w:hint="eastAsia" w:ascii="宋体" w:hAnsi="宋体" w:cs="宋体"/>
          <w:sz w:val="24"/>
        </w:rPr>
        <w:t>奖</w:t>
      </w:r>
      <w:r>
        <w:rPr>
          <w:rFonts w:hint="eastAsia" w:ascii="宋体" w:hAnsi="宋体" w:cs="宋体"/>
          <w:sz w:val="24"/>
          <w:lang w:val="en-US" w:eastAsia="zh-CN"/>
        </w:rPr>
        <w:t>及以上奖励</w:t>
      </w:r>
      <w:r>
        <w:rPr>
          <w:rFonts w:hint="eastAsia" w:ascii="宋体" w:hAnsi="宋体" w:cs="宋体"/>
          <w:sz w:val="24"/>
        </w:rPr>
        <w:t>。</w:t>
      </w:r>
    </w:p>
    <w:p>
      <w:pPr>
        <w:snapToGrid w:val="0"/>
        <w:spacing w:line="360" w:lineRule="auto"/>
        <w:ind w:firstLine="480" w:firstLineChars="200"/>
        <w:rPr>
          <w:rFonts w:hint="eastAsia" w:ascii="宋体" w:hAnsi="宋体" w:cs="宋体"/>
          <w:sz w:val="24"/>
          <w:lang w:val="en-US"/>
        </w:rPr>
      </w:pPr>
      <w:r>
        <w:rPr>
          <w:rFonts w:hint="eastAsia" w:ascii="宋体" w:hAnsi="宋体" w:cs="宋体"/>
          <w:sz w:val="24"/>
          <w:lang w:val="en-US" w:eastAsia="zh-CN"/>
        </w:rPr>
        <w:t>台州S1线需获得的科研成果及数量为：</w:t>
      </w:r>
      <w:r>
        <w:rPr>
          <w:rFonts w:hint="eastAsia" w:ascii="宋体" w:hAnsi="宋体" w:cs="宋体"/>
          <w:sz w:val="24"/>
        </w:rPr>
        <w:t>核心期刊级及以上论文不少于</w:t>
      </w:r>
      <w:r>
        <w:rPr>
          <w:rFonts w:hint="eastAsia" w:ascii="宋体" w:hAnsi="宋体" w:cs="宋体"/>
          <w:sz w:val="24"/>
          <w:lang w:val="en-US" w:eastAsia="zh-CN"/>
        </w:rPr>
        <w:t>10</w:t>
      </w:r>
      <w:r>
        <w:rPr>
          <w:rFonts w:hint="eastAsia" w:ascii="宋体" w:hAnsi="宋体" w:cs="宋体"/>
          <w:sz w:val="24"/>
        </w:rPr>
        <w:t>篇、省</w:t>
      </w:r>
      <w:r>
        <w:rPr>
          <w:rFonts w:hint="eastAsia" w:ascii="宋体" w:hAnsi="宋体" w:eastAsia="宋体" w:cs="宋体"/>
          <w:bCs/>
          <w:sz w:val="24"/>
        </w:rPr>
        <w:t>（部）</w:t>
      </w:r>
      <w:r>
        <w:rPr>
          <w:rFonts w:hint="eastAsia" w:ascii="宋体" w:hAnsi="宋体" w:cs="宋体"/>
          <w:sz w:val="24"/>
        </w:rPr>
        <w:t>级及以上工法不少于</w:t>
      </w:r>
      <w:r>
        <w:rPr>
          <w:rFonts w:hint="eastAsia" w:ascii="宋体" w:hAnsi="宋体" w:cs="宋体"/>
          <w:sz w:val="24"/>
          <w:lang w:val="en-US" w:eastAsia="zh-CN"/>
        </w:rPr>
        <w:t>2</w:t>
      </w:r>
      <w:r>
        <w:rPr>
          <w:rFonts w:hint="eastAsia" w:ascii="宋体" w:hAnsi="宋体" w:cs="宋体"/>
          <w:sz w:val="24"/>
        </w:rPr>
        <w:t>项、发明专利不少于</w:t>
      </w:r>
      <w:r>
        <w:rPr>
          <w:rFonts w:hint="eastAsia" w:ascii="宋体" w:hAnsi="宋体" w:cs="宋体"/>
          <w:sz w:val="24"/>
          <w:lang w:val="en-US" w:eastAsia="zh-CN"/>
        </w:rPr>
        <w:t>5</w:t>
      </w:r>
      <w:r>
        <w:rPr>
          <w:rFonts w:hint="eastAsia" w:ascii="宋体" w:hAnsi="宋体" w:cs="宋体"/>
          <w:sz w:val="24"/>
        </w:rPr>
        <w:t>项、实用新型专利不少于</w:t>
      </w:r>
      <w:r>
        <w:rPr>
          <w:rFonts w:hint="eastAsia" w:ascii="宋体" w:hAnsi="宋体" w:cs="宋体"/>
          <w:sz w:val="24"/>
          <w:lang w:val="en-US" w:eastAsia="zh-CN"/>
        </w:rPr>
        <w:t>5</w:t>
      </w:r>
      <w:r>
        <w:rPr>
          <w:rFonts w:hint="eastAsia" w:ascii="宋体" w:hAnsi="宋体" w:cs="宋体"/>
          <w:sz w:val="24"/>
        </w:rPr>
        <w:t>项，并争取获得社会科技奖励（需在国家社会科技奖励名录）一等奖及以上奖励</w:t>
      </w:r>
      <w:r>
        <w:rPr>
          <w:rFonts w:hint="eastAsia" w:ascii="宋体" w:hAnsi="宋体" w:cs="宋体"/>
          <w:sz w:val="24"/>
          <w:lang w:val="en-US" w:eastAsia="zh-CN"/>
        </w:rPr>
        <w:t>1项、省政府</w:t>
      </w:r>
      <w:r>
        <w:rPr>
          <w:rFonts w:hint="eastAsia" w:ascii="宋体" w:hAnsi="宋体" w:cs="宋体"/>
          <w:sz w:val="24"/>
        </w:rPr>
        <w:t>科技进步</w:t>
      </w:r>
      <w:r>
        <w:rPr>
          <w:rFonts w:hint="eastAsia" w:ascii="宋体" w:hAnsi="宋体" w:cs="宋体"/>
          <w:sz w:val="24"/>
          <w:lang w:val="en-US" w:eastAsia="zh-CN"/>
        </w:rPr>
        <w:t>二等</w:t>
      </w:r>
      <w:r>
        <w:rPr>
          <w:rFonts w:hint="eastAsia" w:ascii="宋体" w:hAnsi="宋体" w:cs="宋体"/>
          <w:sz w:val="24"/>
        </w:rPr>
        <w:t>奖</w:t>
      </w:r>
      <w:r>
        <w:rPr>
          <w:rFonts w:hint="eastAsia" w:ascii="宋体" w:hAnsi="宋体" w:cs="宋体"/>
          <w:sz w:val="24"/>
          <w:lang w:val="en-US" w:eastAsia="zh-CN"/>
        </w:rPr>
        <w:t>及以上奖励1项。</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rPr>
        <w:t>第</w:t>
      </w:r>
      <w:r>
        <w:rPr>
          <w:rFonts w:hint="eastAsia" w:ascii="宋体" w:hAnsi="宋体" w:eastAsia="宋体" w:cs="宋体"/>
          <w:b/>
          <w:bCs/>
          <w:sz w:val="24"/>
          <w:lang w:val="en-US" w:eastAsia="zh-CN"/>
        </w:rPr>
        <w:t>十</w:t>
      </w:r>
      <w:r>
        <w:rPr>
          <w:rFonts w:hint="eastAsia" w:ascii="宋体" w:hAnsi="宋体" w:eastAsia="宋体" w:cs="宋体"/>
          <w:b/>
          <w:bCs/>
          <w:sz w:val="24"/>
        </w:rPr>
        <w:t>条</w:t>
      </w:r>
      <w:r>
        <w:rPr>
          <w:rFonts w:ascii="宋体" w:hAnsi="宋体" w:eastAsia="宋体" w:cs="宋体"/>
          <w:sz w:val="24"/>
        </w:rPr>
        <w:t xml:space="preserve"> </w:t>
      </w:r>
      <w:r>
        <w:rPr>
          <w:rFonts w:hint="eastAsia" w:ascii="宋体" w:hAnsi="宋体" w:eastAsia="宋体" w:cs="宋体"/>
          <w:sz w:val="24"/>
          <w:lang w:val="en-US" w:eastAsia="zh-CN"/>
        </w:rPr>
        <w:t>承办</w:t>
      </w:r>
      <w:r>
        <w:rPr>
          <w:rFonts w:hint="eastAsia" w:ascii="宋体" w:hAnsi="宋体" w:cs="宋体"/>
          <w:sz w:val="24"/>
          <w:lang w:val="en-US" w:eastAsia="zh-CN"/>
        </w:rPr>
        <w:t>安全示范现场会或演练观摩会或品质工程观摩会等</w:t>
      </w:r>
    </w:p>
    <w:p>
      <w:pPr>
        <w:snapToGrid w:val="0"/>
        <w:spacing w:line="360" w:lineRule="auto"/>
        <w:ind w:firstLine="480" w:firstLineChars="200"/>
        <w:rPr>
          <w:rFonts w:hint="eastAsia" w:ascii="宋体" w:hAnsi="宋体" w:cs="宋体" w:eastAsiaTheme="minorEastAsia"/>
          <w:sz w:val="24"/>
          <w:lang w:val="en-US" w:eastAsia="zh-CN"/>
        </w:rPr>
      </w:pPr>
      <w:r>
        <w:rPr>
          <w:rFonts w:hint="eastAsia" w:ascii="宋体" w:hAnsi="宋体" w:cs="宋体"/>
          <w:sz w:val="24"/>
          <w:lang w:val="en-US" w:eastAsia="zh-CN"/>
        </w:rPr>
        <w:t>鼓励各工区积极承办各级行业主管部门组织的安全示范现场会或演练观摩会或品质工程观摩会等。</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rPr>
        <w:t>第</w:t>
      </w:r>
      <w:r>
        <w:rPr>
          <w:rFonts w:hint="eastAsia" w:ascii="宋体" w:hAnsi="宋体" w:eastAsia="宋体" w:cs="宋体"/>
          <w:b/>
          <w:bCs/>
          <w:sz w:val="24"/>
          <w:lang w:val="en-US" w:eastAsia="zh-CN"/>
        </w:rPr>
        <w:t>十一</w:t>
      </w:r>
      <w:r>
        <w:rPr>
          <w:rFonts w:hint="eastAsia" w:ascii="宋体" w:hAnsi="宋体" w:eastAsia="宋体" w:cs="宋体"/>
          <w:b/>
          <w:bCs/>
          <w:sz w:val="24"/>
        </w:rPr>
        <w:t>条</w:t>
      </w:r>
      <w:r>
        <w:rPr>
          <w:rFonts w:ascii="宋体" w:hAnsi="宋体" w:eastAsia="宋体" w:cs="宋体"/>
          <w:sz w:val="24"/>
        </w:rPr>
        <w:t xml:space="preserve"> </w:t>
      </w:r>
      <w:r>
        <w:rPr>
          <w:rFonts w:hint="eastAsia" w:ascii="宋体" w:hAnsi="宋体" w:eastAsia="宋体" w:cs="宋体"/>
          <w:sz w:val="24"/>
          <w:lang w:val="en-US" w:eastAsia="zh-CN"/>
        </w:rPr>
        <w:t>创建</w:t>
      </w:r>
      <w:r>
        <w:rPr>
          <w:rFonts w:hint="eastAsia" w:ascii="宋体" w:hAnsi="宋体" w:eastAsia="宋体" w:cs="宋体"/>
          <w:sz w:val="24"/>
        </w:rPr>
        <w:t>新技术应用</w:t>
      </w:r>
      <w:r>
        <w:rPr>
          <w:rFonts w:hint="eastAsia" w:ascii="宋体" w:hAnsi="宋体" w:eastAsia="宋体" w:cs="宋体"/>
          <w:sz w:val="24"/>
          <w:lang w:val="en-US" w:eastAsia="zh-CN"/>
        </w:rPr>
        <w:t>示范工程</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台州S1线需创建“台州市建筑业新技术示范应用工程”和“浙江省建筑业新技术示范应用工程”。</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台州S1线至少需应用</w:t>
      </w:r>
      <w:r>
        <w:rPr>
          <w:rFonts w:hint="eastAsia" w:ascii="宋体" w:hAnsi="宋体" w:cs="宋体"/>
          <w:sz w:val="24"/>
        </w:rPr>
        <w:t>住建部《建筑业10项新技术》中</w:t>
      </w:r>
      <w:r>
        <w:rPr>
          <w:rFonts w:hint="eastAsia" w:ascii="宋体" w:hAnsi="宋体" w:cs="宋体"/>
          <w:sz w:val="24"/>
          <w:lang w:val="en-US" w:eastAsia="zh-CN"/>
        </w:rPr>
        <w:t>的8大项20小项新技术，</w:t>
      </w:r>
      <w:r>
        <w:rPr>
          <w:rFonts w:hint="eastAsia" w:ascii="宋体" w:hAnsi="宋体" w:cs="宋体"/>
          <w:sz w:val="24"/>
        </w:rPr>
        <w:t>各工区应</w:t>
      </w:r>
      <w:r>
        <w:rPr>
          <w:rFonts w:hint="eastAsia" w:ascii="宋体" w:hAnsi="宋体" w:cs="宋体"/>
          <w:sz w:val="24"/>
          <w:lang w:val="en-US" w:eastAsia="zh-CN"/>
        </w:rPr>
        <w:t>至少应用</w:t>
      </w:r>
      <w:r>
        <w:rPr>
          <w:rFonts w:hint="eastAsia" w:ascii="宋体" w:hAnsi="宋体" w:cs="宋体"/>
          <w:sz w:val="24"/>
        </w:rPr>
        <w:t>1项新技术</w:t>
      </w:r>
      <w:r>
        <w:rPr>
          <w:rFonts w:hint="eastAsia" w:ascii="宋体" w:hAnsi="宋体" w:cs="宋体"/>
          <w:sz w:val="24"/>
          <w:lang w:eastAsia="zh-CN"/>
        </w:rPr>
        <w:t>。</w:t>
      </w:r>
      <w:r>
        <w:rPr>
          <w:rFonts w:hint="eastAsia" w:ascii="宋体" w:hAnsi="宋体" w:cs="宋体"/>
          <w:sz w:val="24"/>
          <w:lang w:val="en-US" w:eastAsia="zh-CN"/>
        </w:rPr>
        <w:t>各工区需编制新技术应用实施方案，获批后需严格按方案实施，收集应用过程的影像资料，</w:t>
      </w:r>
      <w:r>
        <w:rPr>
          <w:rFonts w:hint="eastAsia" w:ascii="宋体" w:hAnsi="宋体" w:cs="宋体"/>
          <w:sz w:val="24"/>
        </w:rPr>
        <w:t>完成新技术应用</w:t>
      </w:r>
      <w:r>
        <w:rPr>
          <w:rFonts w:hint="eastAsia" w:ascii="宋体" w:hAnsi="宋体" w:cs="宋体"/>
          <w:sz w:val="24"/>
          <w:lang w:val="en-US" w:eastAsia="zh-CN"/>
        </w:rPr>
        <w:t>评审</w:t>
      </w:r>
      <w:r>
        <w:rPr>
          <w:rFonts w:hint="eastAsia" w:ascii="宋体" w:hAnsi="宋体" w:cs="宋体"/>
          <w:sz w:val="24"/>
        </w:rPr>
        <w:t>验收资料的整理。</w:t>
      </w:r>
    </w:p>
    <w:p>
      <w:pPr>
        <w:snapToGrid w:val="0"/>
        <w:spacing w:line="360" w:lineRule="auto"/>
        <w:ind w:firstLine="482" w:firstLineChars="200"/>
        <w:rPr>
          <w:rFonts w:hint="eastAsia" w:ascii="宋体" w:hAnsi="宋体" w:cs="宋体"/>
          <w:sz w:val="24"/>
          <w:lang w:val="en-US" w:eastAsia="zh-CN"/>
        </w:rPr>
      </w:pPr>
      <w:r>
        <w:rPr>
          <w:rFonts w:hint="eastAsia" w:ascii="宋体" w:hAnsi="宋体" w:eastAsia="宋体" w:cs="宋体"/>
          <w:b/>
          <w:bCs/>
          <w:sz w:val="24"/>
          <w:lang w:val="en-US" w:eastAsia="zh-CN"/>
        </w:rPr>
        <w:t>第十二条</w:t>
      </w:r>
      <w:r>
        <w:rPr>
          <w:rFonts w:hint="eastAsia" w:ascii="宋体" w:hAnsi="宋体" w:cs="宋体"/>
          <w:sz w:val="24"/>
          <w:lang w:val="en-US" w:eastAsia="zh-CN"/>
        </w:rPr>
        <w:t xml:space="preserve"> 创建标准化工地</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台州S1线需创建“</w:t>
      </w:r>
      <w:r>
        <w:rPr>
          <w:rFonts w:hint="eastAsia" w:ascii="仿宋" w:hAnsi="仿宋"/>
          <w:sz w:val="24"/>
          <w:szCs w:val="24"/>
        </w:rPr>
        <w:t>台州市</w:t>
      </w:r>
      <w:r>
        <w:rPr>
          <w:rFonts w:hint="eastAsia"/>
          <w:sz w:val="24"/>
          <w:szCs w:val="24"/>
        </w:rPr>
        <w:t>建设工程安全文明施工样板工地</w:t>
      </w:r>
      <w:r>
        <w:rPr>
          <w:rFonts w:hint="eastAsia" w:ascii="宋体" w:hAnsi="宋体" w:cs="宋体"/>
          <w:sz w:val="24"/>
          <w:lang w:val="en-US" w:eastAsia="zh-CN"/>
        </w:rPr>
        <w:t>”、“浙江省建筑安全文明施工标准化工地”。</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各工区需编制标准化工地创建方案并按照总包部方案审批流程报审（下同），获批后需严格按方案实施，收集实施过程的影像资料，做好创建过程中各阶段的迎检工作，</w:t>
      </w:r>
      <w:r>
        <w:rPr>
          <w:rFonts w:hint="eastAsia" w:ascii="宋体" w:hAnsi="宋体" w:cs="宋体"/>
          <w:sz w:val="24"/>
        </w:rPr>
        <w:t>完成</w:t>
      </w:r>
      <w:r>
        <w:rPr>
          <w:rFonts w:hint="eastAsia" w:ascii="宋体" w:hAnsi="宋体" w:cs="宋体"/>
          <w:sz w:val="24"/>
          <w:lang w:val="en-US" w:eastAsia="zh-CN"/>
        </w:rPr>
        <w:t>标准化工地评审</w:t>
      </w:r>
      <w:r>
        <w:rPr>
          <w:rFonts w:hint="eastAsia" w:ascii="宋体" w:hAnsi="宋体" w:cs="宋体"/>
          <w:sz w:val="24"/>
        </w:rPr>
        <w:t>验收资料的整理。</w:t>
      </w:r>
    </w:p>
    <w:p>
      <w:pPr>
        <w:snapToGrid w:val="0"/>
        <w:spacing w:line="360" w:lineRule="auto"/>
        <w:ind w:firstLine="482" w:firstLineChars="200"/>
        <w:rPr>
          <w:rFonts w:hint="eastAsia" w:ascii="宋体" w:hAnsi="宋体" w:cs="宋体"/>
          <w:sz w:val="24"/>
          <w:lang w:val="en-US" w:eastAsia="zh-CN"/>
        </w:rPr>
      </w:pPr>
      <w:r>
        <w:rPr>
          <w:rFonts w:hint="eastAsia" w:ascii="宋体" w:hAnsi="宋体" w:eastAsia="宋体" w:cs="宋体"/>
          <w:b/>
          <w:bCs/>
          <w:sz w:val="24"/>
          <w:lang w:val="en-US" w:eastAsia="zh-CN"/>
        </w:rPr>
        <w:t>第十三条</w:t>
      </w:r>
      <w:r>
        <w:rPr>
          <w:rFonts w:hint="eastAsia" w:ascii="宋体" w:hAnsi="宋体" w:cs="宋体"/>
          <w:sz w:val="24"/>
          <w:lang w:val="en-US" w:eastAsia="zh-CN"/>
        </w:rPr>
        <w:t xml:space="preserve"> 创建绿色施工示范工程</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台州S1线需创建“浙江省建筑业绿色施工示范工程”。</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各工区需参照《建筑工程绿色施工评价标准》、《绿色施工导则》相关要求，编制绿色施工规划方案和施工组织设计，获批后需严格按方案实施，收集实施过程的影像资料，做好创建过程中各阶段的迎检工作，</w:t>
      </w:r>
      <w:r>
        <w:rPr>
          <w:rFonts w:hint="eastAsia" w:ascii="宋体" w:hAnsi="宋体" w:cs="宋体"/>
          <w:sz w:val="24"/>
        </w:rPr>
        <w:t>完成</w:t>
      </w:r>
      <w:r>
        <w:rPr>
          <w:rFonts w:hint="eastAsia" w:ascii="宋体" w:hAnsi="宋体" w:cs="宋体"/>
          <w:sz w:val="24"/>
          <w:lang w:val="en-US" w:eastAsia="zh-CN"/>
        </w:rPr>
        <w:t>绿色施工示范工程评审</w:t>
      </w:r>
      <w:r>
        <w:rPr>
          <w:rFonts w:hint="eastAsia" w:ascii="宋体" w:hAnsi="宋体" w:cs="宋体"/>
          <w:sz w:val="24"/>
        </w:rPr>
        <w:t>验收资料的整理。</w:t>
      </w:r>
    </w:p>
    <w:p>
      <w:pPr>
        <w:snapToGrid w:val="0"/>
        <w:spacing w:line="360" w:lineRule="auto"/>
        <w:ind w:firstLine="482" w:firstLineChars="200"/>
        <w:rPr>
          <w:rFonts w:hint="eastAsia" w:ascii="宋体" w:hAnsi="宋体" w:cs="宋体"/>
          <w:sz w:val="24"/>
          <w:lang w:val="en-US" w:eastAsia="zh-CN"/>
        </w:rPr>
      </w:pPr>
      <w:r>
        <w:rPr>
          <w:rFonts w:hint="eastAsia" w:ascii="宋体" w:hAnsi="宋体" w:eastAsia="宋体" w:cs="宋体"/>
          <w:b/>
          <w:bCs/>
          <w:sz w:val="24"/>
          <w:lang w:val="en-US" w:eastAsia="zh-CN"/>
        </w:rPr>
        <w:t xml:space="preserve">第十四条 </w:t>
      </w:r>
      <w:r>
        <w:rPr>
          <w:rFonts w:hint="eastAsia" w:ascii="宋体" w:hAnsi="宋体" w:cs="宋体"/>
          <w:sz w:val="24"/>
          <w:lang w:val="en-US" w:eastAsia="zh-CN"/>
        </w:rPr>
        <w:t>创建品质工程</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台州S1线需创建“品质工程”。</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各工区需编制“品质工程”创建方案，获批后需严格按方案实施，收集实施过程的影像资料，做好创建过程中各阶段的迎检工作，</w:t>
      </w:r>
      <w:r>
        <w:rPr>
          <w:rFonts w:hint="eastAsia" w:ascii="宋体" w:hAnsi="宋体" w:cs="宋体"/>
          <w:sz w:val="24"/>
        </w:rPr>
        <w:t>完成</w:t>
      </w:r>
      <w:r>
        <w:rPr>
          <w:rFonts w:hint="eastAsia" w:ascii="宋体" w:hAnsi="宋体" w:cs="宋体"/>
          <w:sz w:val="24"/>
          <w:lang w:val="en-US" w:eastAsia="zh-CN"/>
        </w:rPr>
        <w:t>“品质工程”评审</w:t>
      </w:r>
      <w:r>
        <w:rPr>
          <w:rFonts w:hint="eastAsia" w:ascii="宋体" w:hAnsi="宋体" w:cs="宋体"/>
          <w:sz w:val="24"/>
        </w:rPr>
        <w:t>验收资料的整理。</w:t>
      </w:r>
    </w:p>
    <w:p>
      <w:pPr>
        <w:snapToGrid w:val="0"/>
        <w:spacing w:line="360" w:lineRule="auto"/>
        <w:ind w:firstLine="482" w:firstLineChars="200"/>
        <w:rPr>
          <w:rFonts w:hint="eastAsia" w:ascii="宋体" w:hAnsi="宋体" w:cs="宋体"/>
          <w:sz w:val="24"/>
          <w:lang w:val="en-US" w:eastAsia="zh-CN"/>
        </w:rPr>
      </w:pPr>
      <w:r>
        <w:rPr>
          <w:rFonts w:hint="eastAsia" w:ascii="宋体" w:hAnsi="宋体" w:eastAsia="宋体" w:cs="宋体"/>
          <w:b/>
          <w:bCs/>
          <w:sz w:val="24"/>
          <w:lang w:val="en-US" w:eastAsia="zh-CN"/>
        </w:rPr>
        <w:t>第十五条</w:t>
      </w:r>
      <w:r>
        <w:rPr>
          <w:rFonts w:hint="eastAsia" w:ascii="宋体" w:hAnsi="宋体" w:cs="宋体"/>
          <w:sz w:val="24"/>
          <w:lang w:val="en-US" w:eastAsia="zh-CN"/>
        </w:rPr>
        <w:t xml:space="preserve"> 获得“括苍杯”</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台州S1线需获得“括苍杯”。</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各工区需提交“括苍杯”创建方案，获批后需严格按方案实施，收集实施过程的影像资料，做好创建过程中各阶段的迎检工作，</w:t>
      </w:r>
      <w:r>
        <w:rPr>
          <w:rFonts w:hint="eastAsia" w:ascii="宋体" w:hAnsi="宋体" w:cs="宋体"/>
          <w:sz w:val="24"/>
        </w:rPr>
        <w:t>完成</w:t>
      </w:r>
      <w:r>
        <w:rPr>
          <w:rFonts w:hint="eastAsia" w:ascii="宋体" w:hAnsi="宋体" w:cs="宋体"/>
          <w:sz w:val="24"/>
          <w:lang w:val="en-US" w:eastAsia="zh-CN"/>
        </w:rPr>
        <w:t>“括苍杯”评审</w:t>
      </w:r>
      <w:r>
        <w:rPr>
          <w:rFonts w:hint="eastAsia" w:ascii="宋体" w:hAnsi="宋体" w:cs="宋体"/>
          <w:sz w:val="24"/>
        </w:rPr>
        <w:t>资料的整理。</w:t>
      </w:r>
    </w:p>
    <w:p>
      <w:pPr>
        <w:snapToGrid w:val="0"/>
        <w:spacing w:line="360" w:lineRule="auto"/>
        <w:ind w:firstLine="482" w:firstLineChars="200"/>
        <w:rPr>
          <w:rFonts w:hint="eastAsia" w:ascii="宋体" w:hAnsi="宋体" w:cs="宋体"/>
          <w:sz w:val="24"/>
          <w:lang w:val="en-US" w:eastAsia="zh-CN"/>
        </w:rPr>
      </w:pPr>
      <w:r>
        <w:rPr>
          <w:rFonts w:hint="eastAsia" w:ascii="宋体" w:hAnsi="宋体" w:eastAsia="宋体" w:cs="宋体"/>
          <w:b/>
          <w:bCs/>
          <w:sz w:val="24"/>
          <w:lang w:val="en-US" w:eastAsia="zh-CN"/>
        </w:rPr>
        <w:t>第十六条</w:t>
      </w:r>
      <w:r>
        <w:rPr>
          <w:rFonts w:hint="eastAsia" w:ascii="宋体" w:hAnsi="宋体" w:cs="宋体"/>
          <w:sz w:val="24"/>
          <w:lang w:val="en-US" w:eastAsia="zh-CN"/>
        </w:rPr>
        <w:t xml:space="preserve"> 获得“钱江杯”</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台州S1线需获得“钱江杯”。</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各工区需提交“钱江杯”创建方案，获批后需严格按方案实施，收集实施过程的影像资料，做好创建过程中各阶段的迎检工作，</w:t>
      </w:r>
      <w:r>
        <w:rPr>
          <w:rFonts w:hint="eastAsia" w:ascii="宋体" w:hAnsi="宋体" w:cs="宋体"/>
          <w:sz w:val="24"/>
        </w:rPr>
        <w:t>完成</w:t>
      </w:r>
      <w:r>
        <w:rPr>
          <w:rFonts w:hint="eastAsia" w:ascii="宋体" w:hAnsi="宋体" w:cs="宋体"/>
          <w:sz w:val="24"/>
          <w:lang w:val="en-US" w:eastAsia="zh-CN"/>
        </w:rPr>
        <w:t>“钱江杯”评审</w:t>
      </w:r>
      <w:r>
        <w:rPr>
          <w:rFonts w:hint="eastAsia" w:ascii="宋体" w:hAnsi="宋体" w:cs="宋体"/>
          <w:sz w:val="24"/>
        </w:rPr>
        <w:t>资料的整理。</w:t>
      </w:r>
    </w:p>
    <w:p>
      <w:pPr>
        <w:snapToGrid w:val="0"/>
        <w:spacing w:line="360" w:lineRule="auto"/>
        <w:ind w:firstLine="482" w:firstLineChars="200"/>
        <w:rPr>
          <w:rFonts w:hint="eastAsia" w:ascii="宋体" w:hAnsi="宋体" w:cs="宋体"/>
          <w:sz w:val="24"/>
          <w:lang w:val="en-US" w:eastAsia="zh-CN"/>
        </w:rPr>
      </w:pPr>
      <w:r>
        <w:rPr>
          <w:rFonts w:hint="eastAsia" w:ascii="宋体" w:hAnsi="宋体" w:eastAsia="宋体" w:cs="宋体"/>
          <w:b/>
          <w:bCs/>
          <w:sz w:val="24"/>
          <w:lang w:val="en-US" w:eastAsia="zh-CN"/>
        </w:rPr>
        <w:t>第十七条</w:t>
      </w:r>
      <w:r>
        <w:rPr>
          <w:rFonts w:hint="eastAsia" w:ascii="宋体" w:hAnsi="宋体" w:cs="宋体"/>
          <w:sz w:val="24"/>
          <w:lang w:val="en-US" w:eastAsia="zh-CN"/>
        </w:rPr>
        <w:t xml:space="preserve"> 争创“鲁班奖”</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台州S1线争创“鲁班奖”。</w:t>
      </w:r>
    </w:p>
    <w:p>
      <w:pPr>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各工区需提交“鲁班奖”创建方案，获批后需严格按方案实施，收集实施过程的影像资料，做好创建过程中各阶段的迎检工作，</w:t>
      </w:r>
      <w:r>
        <w:rPr>
          <w:rFonts w:hint="eastAsia" w:ascii="宋体" w:hAnsi="宋体" w:cs="宋体"/>
          <w:sz w:val="24"/>
        </w:rPr>
        <w:t>完成</w:t>
      </w:r>
      <w:r>
        <w:rPr>
          <w:rFonts w:hint="eastAsia" w:ascii="宋体" w:hAnsi="宋体" w:cs="宋体"/>
          <w:sz w:val="24"/>
          <w:lang w:val="en-US" w:eastAsia="zh-CN"/>
        </w:rPr>
        <w:t>“鲁班奖”评审</w:t>
      </w:r>
      <w:r>
        <w:rPr>
          <w:rFonts w:hint="eastAsia" w:ascii="宋体" w:hAnsi="宋体" w:cs="宋体"/>
          <w:sz w:val="24"/>
        </w:rPr>
        <w:t>资料的整理。</w:t>
      </w:r>
    </w:p>
    <w:p>
      <w:pPr>
        <w:pStyle w:val="3"/>
        <w:keepNext/>
        <w:keepLines/>
        <w:pageBreakBefore w:val="0"/>
        <w:widowControl/>
        <w:kinsoku/>
        <w:wordWrap/>
        <w:overflowPunct/>
        <w:topLinePunct w:val="0"/>
        <w:autoSpaceDE/>
        <w:autoSpaceDN/>
        <w:bidi w:val="0"/>
        <w:adjustRightInd/>
        <w:snapToGrid/>
        <w:spacing w:before="120" w:after="120" w:line="360" w:lineRule="auto"/>
        <w:ind w:left="0" w:leftChars="0" w:right="0" w:rightChars="0" w:firstLine="0" w:firstLineChars="0"/>
        <w:jc w:val="center"/>
        <w:textAlignment w:val="auto"/>
        <w:outlineLvl w:val="0"/>
        <w:rPr>
          <w:rFonts w:hint="eastAsia" w:ascii="宋体" w:hAnsi="宋体" w:eastAsia="宋体" w:cs="宋体"/>
          <w:sz w:val="28"/>
          <w:szCs w:val="28"/>
          <w:lang w:val="en-US" w:eastAsia="zh-CN"/>
        </w:rPr>
      </w:pPr>
      <w:bookmarkStart w:id="13" w:name="_Toc4580"/>
      <w:bookmarkStart w:id="14" w:name="_Toc16602"/>
      <w:bookmarkStart w:id="15" w:name="_Toc24352"/>
      <w:bookmarkStart w:id="16" w:name="_Toc12399"/>
      <w:r>
        <w:rPr>
          <w:rFonts w:hint="eastAsia" w:ascii="宋体" w:hAnsi="宋体" w:eastAsia="宋体" w:cs="宋体"/>
          <w:sz w:val="28"/>
          <w:szCs w:val="28"/>
        </w:rPr>
        <w:t xml:space="preserve">第四章 </w:t>
      </w:r>
      <w:bookmarkEnd w:id="13"/>
      <w:bookmarkEnd w:id="14"/>
      <w:bookmarkEnd w:id="15"/>
      <w:r>
        <w:rPr>
          <w:rFonts w:hint="eastAsia" w:ascii="宋体" w:hAnsi="宋体" w:eastAsia="宋体" w:cs="宋体"/>
          <w:sz w:val="28"/>
          <w:szCs w:val="28"/>
          <w:lang w:val="en-US" w:eastAsia="zh-CN"/>
        </w:rPr>
        <w:t>科研成果奖励标准</w:t>
      </w:r>
      <w:bookmarkEnd w:id="16"/>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sz w:val="24"/>
        </w:rPr>
        <w:t>第</w:t>
      </w:r>
      <w:r>
        <w:rPr>
          <w:rFonts w:hint="eastAsia" w:ascii="宋体" w:hAnsi="宋体" w:eastAsia="宋体" w:cs="宋体"/>
          <w:b/>
          <w:sz w:val="24"/>
          <w:lang w:val="en-US" w:eastAsia="zh-CN"/>
        </w:rPr>
        <w:t>十八</w:t>
      </w:r>
      <w:r>
        <w:rPr>
          <w:rFonts w:hint="eastAsia" w:ascii="宋体" w:hAnsi="宋体" w:eastAsia="宋体" w:cs="宋体"/>
          <w:b/>
          <w:sz w:val="24"/>
        </w:rPr>
        <w:t>条</w:t>
      </w:r>
      <w:r>
        <w:rPr>
          <w:rFonts w:hint="eastAsia" w:ascii="宋体" w:hAnsi="宋体" w:eastAsia="宋体" w:cs="宋体"/>
          <w:sz w:val="24"/>
        </w:rPr>
        <w:t xml:space="preserve"> </w:t>
      </w:r>
      <w:r>
        <w:rPr>
          <w:rFonts w:hint="eastAsia" w:ascii="宋体" w:hAnsi="宋体" w:eastAsia="宋体" w:cs="宋体"/>
          <w:sz w:val="24"/>
          <w:lang w:val="en-US" w:eastAsia="zh-CN"/>
        </w:rPr>
        <w:t>纳入本办法奖励的成果，必须是以台州S1线为载体、能为台州S1线创优提供支撑的成果。具体成果形式有：</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eastAsia="zh-CN"/>
        </w:rPr>
        <w:t>（</w:t>
      </w:r>
      <w:r>
        <w:rPr>
          <w:rFonts w:hint="eastAsia" w:ascii="宋体" w:hAnsi="宋体" w:eastAsia="宋体" w:cs="宋体"/>
          <w:bCs/>
          <w:sz w:val="24"/>
          <w:lang w:val="en-US" w:eastAsia="zh-CN"/>
        </w:rPr>
        <w:t>一</w:t>
      </w:r>
      <w:r>
        <w:rPr>
          <w:rFonts w:hint="eastAsia" w:ascii="宋体" w:hAnsi="宋体" w:eastAsia="宋体" w:cs="宋体"/>
          <w:bCs/>
          <w:sz w:val="24"/>
          <w:lang w:eastAsia="zh-CN"/>
        </w:rPr>
        <w:t>）</w:t>
      </w:r>
      <w:r>
        <w:rPr>
          <w:rFonts w:hint="eastAsia" w:ascii="宋体" w:hAnsi="宋体" w:eastAsia="宋体" w:cs="宋体"/>
          <w:bCs/>
          <w:sz w:val="24"/>
          <w:lang w:val="en-US" w:eastAsia="zh-CN"/>
        </w:rPr>
        <w:t>论文</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论文必须是核心期刊及以上论文，核心期刊论文指被</w:t>
      </w:r>
      <w:r>
        <w:rPr>
          <w:rFonts w:ascii="宋体" w:hAnsi="宋体" w:eastAsia="宋体" w:cs="宋体"/>
          <w:sz w:val="24"/>
          <w:szCs w:val="24"/>
        </w:rPr>
        <w:t>《中文核心期刊要目总览》</w:t>
      </w:r>
      <w:r>
        <w:rPr>
          <w:rFonts w:hint="eastAsia" w:ascii="宋体" w:hAnsi="宋体" w:eastAsia="宋体" w:cs="宋体"/>
          <w:sz w:val="24"/>
          <w:szCs w:val="24"/>
          <w:lang w:val="en-US" w:eastAsia="zh-CN"/>
        </w:rPr>
        <w:t>收录的期刊，核心期刊以上论文包括EI、SCI论文。</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eastAsia="zh-CN"/>
        </w:rPr>
        <w:t>（</w:t>
      </w:r>
      <w:r>
        <w:rPr>
          <w:rFonts w:hint="eastAsia" w:ascii="宋体" w:hAnsi="宋体" w:eastAsia="宋体" w:cs="宋体"/>
          <w:bCs/>
          <w:sz w:val="24"/>
          <w:lang w:val="en-US" w:eastAsia="zh-CN"/>
        </w:rPr>
        <w:t>二</w:t>
      </w:r>
      <w:r>
        <w:rPr>
          <w:rFonts w:hint="eastAsia" w:ascii="宋体" w:hAnsi="宋体" w:eastAsia="宋体" w:cs="宋体"/>
          <w:bCs/>
          <w:sz w:val="24"/>
          <w:lang w:eastAsia="zh-CN"/>
        </w:rPr>
        <w:t>）</w:t>
      </w:r>
      <w:r>
        <w:rPr>
          <w:rFonts w:hint="eastAsia" w:ascii="宋体" w:hAnsi="宋体" w:eastAsia="宋体" w:cs="宋体"/>
          <w:bCs/>
          <w:sz w:val="24"/>
          <w:lang w:val="en-US" w:eastAsia="zh-CN"/>
        </w:rPr>
        <w:t>工法</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必须是市级以上工法。</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eastAsia="zh-CN"/>
        </w:rPr>
        <w:t>（</w:t>
      </w:r>
      <w:r>
        <w:rPr>
          <w:rFonts w:hint="eastAsia" w:ascii="宋体" w:hAnsi="宋体" w:eastAsia="宋体" w:cs="宋体"/>
          <w:bCs/>
          <w:sz w:val="24"/>
          <w:lang w:val="en-US" w:eastAsia="zh-CN"/>
        </w:rPr>
        <w:t>三</w:t>
      </w:r>
      <w:r>
        <w:rPr>
          <w:rFonts w:hint="eastAsia" w:ascii="宋体" w:hAnsi="宋体" w:eastAsia="宋体" w:cs="宋体"/>
          <w:bCs/>
          <w:sz w:val="24"/>
          <w:lang w:eastAsia="zh-CN"/>
        </w:rPr>
        <w:t>）</w:t>
      </w:r>
      <w:r>
        <w:rPr>
          <w:rFonts w:hint="eastAsia" w:ascii="宋体" w:hAnsi="宋体" w:cs="宋体"/>
          <w:sz w:val="24"/>
        </w:rPr>
        <w:t>实用新型</w:t>
      </w:r>
      <w:r>
        <w:rPr>
          <w:rFonts w:hint="eastAsia" w:ascii="宋体" w:hAnsi="宋体" w:eastAsia="宋体" w:cs="宋体"/>
          <w:bCs/>
          <w:sz w:val="24"/>
          <w:lang w:val="en-US" w:eastAsia="zh-CN"/>
        </w:rPr>
        <w:t>专利</w:t>
      </w:r>
    </w:p>
    <w:p>
      <w:pPr>
        <w:snapToGrid w:val="0"/>
        <w:spacing w:line="360" w:lineRule="auto"/>
        <w:ind w:firstLine="480" w:firstLineChars="200"/>
        <w:rPr>
          <w:rFonts w:hint="eastAsia" w:ascii="宋体" w:hAnsi="宋体" w:cs="宋体" w:eastAsiaTheme="minorEastAsia"/>
          <w:bCs/>
          <w:sz w:val="24"/>
          <w:lang w:val="en-US" w:eastAsia="zh-CN"/>
        </w:rPr>
      </w:pPr>
      <w:r>
        <w:rPr>
          <w:rFonts w:hint="eastAsia" w:ascii="宋体" w:hAnsi="宋体" w:eastAsia="宋体" w:cs="宋体"/>
          <w:bCs/>
          <w:sz w:val="24"/>
          <w:lang w:val="en-US" w:eastAsia="zh-CN"/>
        </w:rPr>
        <w:t>（四）</w:t>
      </w:r>
      <w:r>
        <w:rPr>
          <w:rFonts w:hint="eastAsia" w:ascii="宋体" w:hAnsi="宋体" w:cs="宋体"/>
          <w:sz w:val="24"/>
          <w:lang w:val="en-US" w:eastAsia="zh-CN"/>
        </w:rPr>
        <w:t>发明专利</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eastAsia="zh-CN"/>
        </w:rPr>
        <w:t>（</w:t>
      </w:r>
      <w:r>
        <w:rPr>
          <w:rFonts w:hint="eastAsia" w:ascii="宋体" w:hAnsi="宋体" w:eastAsia="宋体" w:cs="宋体"/>
          <w:bCs/>
          <w:sz w:val="24"/>
          <w:lang w:val="en-US" w:eastAsia="zh-CN"/>
        </w:rPr>
        <w:t>五</w:t>
      </w:r>
      <w:r>
        <w:rPr>
          <w:rFonts w:hint="eastAsia" w:ascii="宋体" w:hAnsi="宋体" w:eastAsia="宋体" w:cs="宋体"/>
          <w:bCs/>
          <w:sz w:val="24"/>
          <w:lang w:eastAsia="zh-CN"/>
        </w:rPr>
        <w:t>）</w:t>
      </w:r>
      <w:r>
        <w:rPr>
          <w:rFonts w:hint="eastAsia" w:ascii="宋体" w:hAnsi="宋体" w:eastAsia="宋体" w:cs="宋体"/>
          <w:bCs/>
          <w:sz w:val="24"/>
          <w:lang w:val="en-US" w:eastAsia="zh-CN"/>
        </w:rPr>
        <w:t>QC成果</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必须是市级以上QC成果。</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（六）科技进步奖</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包含国家科技奖励办发布的社会科技奖励名录中的奖励、省政府科技进步奖、国家科技进步奖等。</w:t>
      </w: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第十九条</w:t>
      </w:r>
      <w:r>
        <w:rPr>
          <w:rFonts w:hint="eastAsia" w:ascii="宋体" w:hAnsi="宋体" w:eastAsia="宋体" w:cs="宋体"/>
          <w:bCs/>
          <w:sz w:val="24"/>
          <w:lang w:val="en-US" w:eastAsia="zh-CN"/>
        </w:rPr>
        <w:t xml:space="preserve"> 科研成果奖励标准</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各项科研成果的奖励标准见表1。</w:t>
      </w:r>
    </w:p>
    <w:p>
      <w:pPr>
        <w:snapToGrid w:val="0"/>
        <w:spacing w:line="360" w:lineRule="auto"/>
        <w:ind w:firstLine="480" w:firstLineChars="200"/>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表1  各项成果奖励标准</w:t>
      </w:r>
    </w:p>
    <w:tbl>
      <w:tblPr>
        <w:tblStyle w:val="18"/>
        <w:tblW w:w="8265"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513"/>
        <w:gridCol w:w="2709"/>
        <w:gridCol w:w="21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6"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序号</w:t>
            </w:r>
          </w:p>
        </w:tc>
        <w:tc>
          <w:tcPr>
            <w:tcW w:w="1513"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成果形式</w:t>
            </w: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类别/级别</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奖励标准（万元）</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w:t>
            </w:r>
          </w:p>
        </w:tc>
        <w:tc>
          <w:tcPr>
            <w:tcW w:w="1513" w:type="dxa"/>
            <w:vMerge w:val="restart"/>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论文</w:t>
            </w: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中文核心</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0.1</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EI</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0.5</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3</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SCI</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4</w:t>
            </w:r>
          </w:p>
        </w:tc>
        <w:tc>
          <w:tcPr>
            <w:tcW w:w="4222" w:type="dxa"/>
            <w:gridSpan w:val="2"/>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实用新型</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0.5</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5</w:t>
            </w:r>
          </w:p>
        </w:tc>
        <w:tc>
          <w:tcPr>
            <w:tcW w:w="4222" w:type="dxa"/>
            <w:gridSpan w:val="2"/>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发明专利</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7</w:t>
            </w:r>
          </w:p>
        </w:tc>
        <w:tc>
          <w:tcPr>
            <w:tcW w:w="1513" w:type="dxa"/>
            <w:vMerge w:val="restart"/>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工法</w:t>
            </w: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市级</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8</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省级</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5.0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9</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国家级</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w:t>
            </w:r>
          </w:p>
        </w:tc>
        <w:tc>
          <w:tcPr>
            <w:tcW w:w="1513" w:type="dxa"/>
            <w:vMerge w:val="restart"/>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QC成果</w:t>
            </w: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市级</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12</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省级</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3.0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13</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国家级</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5.0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14</w:t>
            </w:r>
          </w:p>
        </w:tc>
        <w:tc>
          <w:tcPr>
            <w:tcW w:w="1513" w:type="dxa"/>
            <w:vMerge w:val="restart"/>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科技进步奖</w:t>
            </w: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省部级科技奖励二等奖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16</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省部级科技奖励一等奖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17</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省部级科技奖励特等奖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30.0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18</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省政府二等奖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30.0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19</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省政府一等奖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50.0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20</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国家二等奖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60.0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21</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国家一等奖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80.0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812"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22</w:t>
            </w:r>
          </w:p>
        </w:tc>
        <w:tc>
          <w:tcPr>
            <w:tcW w:w="1513"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c>
          <w:tcPr>
            <w:tcW w:w="270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国家特等奖</w:t>
            </w:r>
          </w:p>
        </w:tc>
        <w:tc>
          <w:tcPr>
            <w:tcW w:w="21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100.0</w:t>
            </w:r>
          </w:p>
        </w:tc>
        <w:tc>
          <w:tcPr>
            <w:tcW w:w="1071" w:type="dxa"/>
            <w:vAlign w:val="center"/>
          </w:tcPr>
          <w:p>
            <w:pPr>
              <w:snapToGrid w:val="0"/>
              <w:spacing w:line="360" w:lineRule="auto"/>
              <w:jc w:val="center"/>
              <w:rPr>
                <w:rFonts w:hint="eastAsia" w:ascii="宋体" w:hAnsi="宋体" w:eastAsia="宋体" w:cs="宋体"/>
                <w:bCs/>
                <w:sz w:val="24"/>
                <w:vertAlign w:val="baseline"/>
                <w:lang w:val="en-US" w:eastAsia="zh-CN"/>
              </w:rPr>
            </w:pPr>
          </w:p>
        </w:tc>
      </w:tr>
    </w:tbl>
    <w:p>
      <w:pPr>
        <w:snapToGrid w:val="0"/>
        <w:spacing w:line="360" w:lineRule="auto"/>
        <w:ind w:firstLine="482" w:firstLineChars="200"/>
        <w:rPr>
          <w:rFonts w:hint="eastAsia" w:ascii="宋体" w:hAnsi="宋体" w:eastAsia="宋体" w:cs="宋体"/>
          <w:b/>
          <w:bCs w:val="0"/>
          <w:sz w:val="24"/>
          <w:lang w:val="en-US" w:eastAsia="zh-CN"/>
        </w:rPr>
      </w:pP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第二十条</w:t>
      </w:r>
      <w:r>
        <w:rPr>
          <w:rFonts w:hint="eastAsia" w:ascii="宋体" w:hAnsi="宋体" w:eastAsia="宋体" w:cs="宋体"/>
          <w:bCs/>
          <w:sz w:val="24"/>
          <w:lang w:val="en-US" w:eastAsia="zh-CN"/>
        </w:rPr>
        <w:t xml:space="preserve"> 科研成果奖励规则</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为了鼓励各工区取得种类丰富的成果形式，对于论文、实用新型专利、发明专利、QC成果、工法这五种成果形式，工区可获得奖励的总数需满足表2要求。</w:t>
      </w:r>
    </w:p>
    <w:p>
      <w:pPr>
        <w:snapToGrid w:val="0"/>
        <w:spacing w:line="36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表2  可获得奖励的总数</w:t>
      </w:r>
    </w:p>
    <w:tbl>
      <w:tblPr>
        <w:tblStyle w:val="18"/>
        <w:tblW w:w="829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197"/>
        <w:gridCol w:w="2519"/>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序号</w:t>
            </w:r>
          </w:p>
        </w:tc>
        <w:tc>
          <w:tcPr>
            <w:tcW w:w="2197"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取得的成果种类数</w:t>
            </w:r>
          </w:p>
        </w:tc>
        <w:tc>
          <w:tcPr>
            <w:tcW w:w="25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可获得奖励的数量</w:t>
            </w:r>
          </w:p>
        </w:tc>
        <w:tc>
          <w:tcPr>
            <w:tcW w:w="2760"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w:t>
            </w:r>
          </w:p>
        </w:tc>
        <w:tc>
          <w:tcPr>
            <w:tcW w:w="2197"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1种</w:t>
            </w:r>
          </w:p>
        </w:tc>
        <w:tc>
          <w:tcPr>
            <w:tcW w:w="25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w:t>
            </w:r>
          </w:p>
        </w:tc>
        <w:tc>
          <w:tcPr>
            <w:tcW w:w="2760" w:type="dxa"/>
            <w:vMerge w:val="restart"/>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当工区实际取得的成果数量大于可获得奖励的数量时，可自由选择哪些成果申请奖励，但每类成果至少申请一项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w:t>
            </w:r>
          </w:p>
        </w:tc>
        <w:tc>
          <w:tcPr>
            <w:tcW w:w="2197"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2种</w:t>
            </w:r>
          </w:p>
        </w:tc>
        <w:tc>
          <w:tcPr>
            <w:tcW w:w="25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4</w:t>
            </w:r>
          </w:p>
        </w:tc>
        <w:tc>
          <w:tcPr>
            <w:tcW w:w="2760"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3</w:t>
            </w:r>
          </w:p>
        </w:tc>
        <w:tc>
          <w:tcPr>
            <w:tcW w:w="2197"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3种</w:t>
            </w:r>
          </w:p>
        </w:tc>
        <w:tc>
          <w:tcPr>
            <w:tcW w:w="25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6</w:t>
            </w:r>
          </w:p>
        </w:tc>
        <w:tc>
          <w:tcPr>
            <w:tcW w:w="2760"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4</w:t>
            </w:r>
          </w:p>
        </w:tc>
        <w:tc>
          <w:tcPr>
            <w:tcW w:w="2197"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4种</w:t>
            </w:r>
          </w:p>
        </w:tc>
        <w:tc>
          <w:tcPr>
            <w:tcW w:w="25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8</w:t>
            </w:r>
          </w:p>
        </w:tc>
        <w:tc>
          <w:tcPr>
            <w:tcW w:w="2760"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5</w:t>
            </w:r>
          </w:p>
        </w:tc>
        <w:tc>
          <w:tcPr>
            <w:tcW w:w="2197"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5种</w:t>
            </w:r>
          </w:p>
        </w:tc>
        <w:tc>
          <w:tcPr>
            <w:tcW w:w="2519" w:type="dxa"/>
            <w:vAlign w:val="center"/>
          </w:tcPr>
          <w:p>
            <w:pPr>
              <w:snapToGrid w:val="0"/>
              <w:spacing w:line="360" w:lineRule="auto"/>
              <w:jc w:val="center"/>
              <w:rPr>
                <w:rFonts w:hint="eastAsia" w:ascii="宋体" w:hAnsi="宋体" w:eastAsia="宋体" w:cs="宋体"/>
                <w:bCs/>
                <w:sz w:val="24"/>
                <w:vertAlign w:val="baseline"/>
                <w:lang w:val="en-US" w:eastAsia="zh-CN"/>
              </w:rPr>
            </w:pPr>
            <w:r>
              <w:rPr>
                <w:rFonts w:hint="eastAsia" w:ascii="宋体" w:hAnsi="宋体" w:eastAsia="宋体" w:cs="宋体"/>
                <w:bCs/>
                <w:sz w:val="24"/>
                <w:vertAlign w:val="baseline"/>
                <w:lang w:val="en-US" w:eastAsia="zh-CN"/>
              </w:rPr>
              <w:t>10</w:t>
            </w:r>
          </w:p>
        </w:tc>
        <w:tc>
          <w:tcPr>
            <w:tcW w:w="2760" w:type="dxa"/>
            <w:vMerge w:val="continue"/>
            <w:vAlign w:val="center"/>
          </w:tcPr>
          <w:p>
            <w:pPr>
              <w:snapToGrid w:val="0"/>
              <w:spacing w:line="360" w:lineRule="auto"/>
              <w:jc w:val="center"/>
              <w:rPr>
                <w:rFonts w:hint="eastAsia" w:ascii="宋体" w:hAnsi="宋体" w:eastAsia="宋体" w:cs="宋体"/>
                <w:bCs/>
                <w:sz w:val="24"/>
                <w:vertAlign w:val="baseline"/>
                <w:lang w:val="en-US" w:eastAsia="zh-CN"/>
              </w:rPr>
            </w:pPr>
          </w:p>
        </w:tc>
      </w:tr>
    </w:tbl>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在课题获得</w:t>
      </w:r>
      <w:r>
        <w:rPr>
          <w:rFonts w:hint="eastAsia" w:ascii="宋体" w:hAnsi="宋体" w:eastAsia="宋体" w:cs="宋体"/>
          <w:sz w:val="24"/>
          <w:lang w:val="en-US" w:eastAsia="zh-CN"/>
        </w:rPr>
        <w:t>省（部）级</w:t>
      </w:r>
      <w:r>
        <w:rPr>
          <w:rFonts w:hint="eastAsia" w:ascii="宋体" w:hAnsi="宋体" w:eastAsia="宋体" w:cs="宋体"/>
          <w:bCs/>
          <w:sz w:val="24"/>
          <w:lang w:val="en-US" w:eastAsia="zh-CN"/>
        </w:rPr>
        <w:t>科技进步奖后，未受到奖励的论文、专利、工法、QC成果可全部给予奖励。</w:t>
      </w: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第二十一条</w:t>
      </w:r>
      <w:r>
        <w:rPr>
          <w:rFonts w:hint="eastAsia" w:ascii="宋体" w:hAnsi="宋体" w:eastAsia="宋体" w:cs="宋体"/>
          <w:bCs/>
          <w:sz w:val="24"/>
          <w:lang w:val="en-US" w:eastAsia="zh-CN"/>
        </w:rPr>
        <w:t xml:space="preserve"> 奖金的计算</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按照奖励标准及奖励规则计算出的奖金额度乘以奖励系数即为所获得的奖金。奖励系数的取值规则：以苏州中车建设工程有限公司为第一完成单位的成果，奖励系数取1.0；以苏州中车建设工程有限公司为第二完成单位的成果，奖励系数取0.5；以苏州中车建设工程有限公司为第三完成单位的成果，奖励系数取0.2；其余取0。</w:t>
      </w:r>
    </w:p>
    <w:p>
      <w:pPr>
        <w:pStyle w:val="3"/>
        <w:keepNext/>
        <w:keepLines/>
        <w:pageBreakBefore w:val="0"/>
        <w:widowControl/>
        <w:kinsoku/>
        <w:wordWrap/>
        <w:overflowPunct/>
        <w:topLinePunct w:val="0"/>
        <w:autoSpaceDE/>
        <w:autoSpaceDN/>
        <w:bidi w:val="0"/>
        <w:adjustRightInd/>
        <w:snapToGrid/>
        <w:spacing w:before="120" w:after="120" w:line="360" w:lineRule="auto"/>
        <w:ind w:left="0" w:leftChars="0" w:right="0" w:rightChars="0" w:firstLine="0" w:firstLineChars="0"/>
        <w:jc w:val="center"/>
        <w:textAlignment w:val="auto"/>
        <w:outlineLvl w:val="0"/>
        <w:rPr>
          <w:rFonts w:hint="eastAsia" w:ascii="宋体" w:hAnsi="宋体" w:eastAsia="宋体" w:cs="宋体"/>
          <w:sz w:val="28"/>
          <w:szCs w:val="28"/>
          <w:lang w:eastAsia="zh-CN"/>
        </w:rPr>
      </w:pPr>
      <w:bookmarkStart w:id="17" w:name="_Toc2206"/>
      <w:r>
        <w:rPr>
          <w:rFonts w:hint="eastAsia" w:ascii="宋体" w:hAnsi="宋体" w:eastAsia="宋体" w:cs="宋体"/>
          <w:sz w:val="28"/>
          <w:szCs w:val="28"/>
        </w:rPr>
        <w:t>第</w:t>
      </w:r>
      <w:r>
        <w:rPr>
          <w:rFonts w:hint="eastAsia" w:ascii="宋体" w:hAnsi="宋体" w:eastAsia="宋体" w:cs="宋体"/>
          <w:sz w:val="28"/>
          <w:szCs w:val="28"/>
          <w:lang w:val="en-US" w:eastAsia="zh-CN"/>
        </w:rPr>
        <w:t>五</w:t>
      </w:r>
      <w:r>
        <w:rPr>
          <w:rFonts w:hint="eastAsia" w:ascii="宋体" w:hAnsi="宋体" w:eastAsia="宋体" w:cs="宋体"/>
          <w:sz w:val="28"/>
          <w:szCs w:val="28"/>
        </w:rPr>
        <w:t>章 考核与</w:t>
      </w:r>
      <w:r>
        <w:rPr>
          <w:rFonts w:hint="eastAsia" w:ascii="宋体" w:hAnsi="宋体" w:eastAsia="宋体" w:cs="宋体"/>
          <w:sz w:val="28"/>
          <w:szCs w:val="28"/>
          <w:lang w:val="en-US" w:eastAsia="zh-CN"/>
        </w:rPr>
        <w:t>奖惩</w:t>
      </w:r>
      <w:bookmarkEnd w:id="17"/>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第二十二条</w:t>
      </w:r>
      <w:r>
        <w:rPr>
          <w:rFonts w:hint="eastAsia" w:ascii="宋体" w:hAnsi="宋体" w:eastAsia="宋体" w:cs="宋体"/>
          <w:bCs/>
          <w:sz w:val="24"/>
          <w:lang w:val="en-US" w:eastAsia="zh-CN"/>
        </w:rPr>
        <w:t xml:space="preserve"> 科研过程考核</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各工区课题负责人应制定针对性地课题实施方案，并报总包部创优工作小组审核。总包部创优工作小组将以审核通过的方案作为考核依据，每月度考核一次，对于未按照方案推进科研工作或科研进度滞后的工区，视进度滞后一个月、两个月、三个月、六个月及以上，分别给予0.1万元、0.2万元、0.3万元、1.0万元处罚。</w:t>
      </w: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第二十三条</w:t>
      </w:r>
      <w:r>
        <w:rPr>
          <w:rFonts w:hint="eastAsia" w:ascii="宋体" w:hAnsi="宋体" w:eastAsia="宋体" w:cs="宋体"/>
          <w:bCs/>
          <w:sz w:val="24"/>
          <w:lang w:val="en-US" w:eastAsia="zh-CN"/>
        </w:rPr>
        <w:t xml:space="preserve"> 科研成果取得的时限</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（一）论文、专利、工法、QC成果原则上应于2022年1月前取得，最晚不应迟于工区拟申报的2022年度科技进步奖的通知发出时间，否则不予奖励。</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（二）科技进步奖的取得时间原则上应于2022年7月之前，最晚不应迟于2022年度申报“钱江杯”的通知发出时间，否则不予奖励。</w:t>
      </w: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第二十四条</w:t>
      </w:r>
      <w:r>
        <w:rPr>
          <w:rFonts w:hint="eastAsia" w:ascii="宋体" w:hAnsi="宋体" w:eastAsia="宋体" w:cs="宋体"/>
          <w:bCs/>
          <w:sz w:val="24"/>
          <w:lang w:val="en-US" w:eastAsia="zh-CN"/>
        </w:rPr>
        <w:t xml:space="preserve"> 科研成果的使用</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成果必须仅用于台州S1线申报科技进步奖、“括苍杯”、“钱江杯”、“鲁班奖”等创优争杯，一旦发现某项成果用于其他项目申报单位（团体）奖，将加倍扣除所获奖金。</w:t>
      </w: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第二十五条</w:t>
      </w:r>
      <w:r>
        <w:rPr>
          <w:rFonts w:hint="eastAsia" w:ascii="宋体" w:hAnsi="宋体" w:eastAsia="宋体" w:cs="宋体"/>
          <w:bCs/>
          <w:sz w:val="24"/>
          <w:lang w:val="en-US" w:eastAsia="zh-CN"/>
        </w:rPr>
        <w:t xml:space="preserve"> </w:t>
      </w:r>
      <w:r>
        <w:rPr>
          <w:rFonts w:hint="eastAsia" w:ascii="宋体" w:hAnsi="宋体" w:cs="宋体"/>
          <w:sz w:val="24"/>
          <w:lang w:val="en-US" w:eastAsia="zh-CN"/>
        </w:rPr>
        <w:t>安全示范现场会或演练观摩会或品质工程观摩会等</w:t>
      </w:r>
    </w:p>
    <w:p>
      <w:pPr>
        <w:snapToGrid w:val="0"/>
        <w:spacing w:line="360" w:lineRule="auto"/>
        <w:ind w:firstLine="480" w:firstLineChars="200"/>
        <w:rPr>
          <w:rFonts w:hint="eastAsia" w:ascii="宋体" w:hAnsi="宋体" w:cs="宋体"/>
          <w:sz w:val="24"/>
          <w:lang w:val="en-US" w:eastAsia="zh-CN"/>
        </w:rPr>
      </w:pPr>
      <w:r>
        <w:rPr>
          <w:rFonts w:hint="eastAsia" w:ascii="宋体" w:hAnsi="宋体" w:eastAsia="宋体" w:cs="宋体"/>
          <w:bCs/>
          <w:sz w:val="24"/>
          <w:lang w:val="en-US" w:eastAsia="zh-CN"/>
        </w:rPr>
        <w:t>对积极承办各级行业主管部门组织的安全示范现场会或演练观摩会或品质工程观摩会等，并得到主办单位及参会单位好评的工区，每承办一次市级行业主管部门组织的</w:t>
      </w:r>
      <w:r>
        <w:rPr>
          <w:rFonts w:hint="eastAsia" w:ascii="宋体" w:hAnsi="宋体" w:cs="宋体"/>
          <w:sz w:val="24"/>
          <w:lang w:val="en-US" w:eastAsia="zh-CN"/>
        </w:rPr>
        <w:t>安全示范现场会或观摩会奖励10.0万元，</w:t>
      </w:r>
      <w:r>
        <w:rPr>
          <w:rFonts w:hint="eastAsia" w:ascii="宋体" w:hAnsi="宋体" w:eastAsia="宋体" w:cs="宋体"/>
          <w:bCs/>
          <w:sz w:val="24"/>
          <w:lang w:val="en-US" w:eastAsia="zh-CN"/>
        </w:rPr>
        <w:t>每承办一次省级行业主管部门组织的</w:t>
      </w:r>
      <w:r>
        <w:rPr>
          <w:rFonts w:hint="eastAsia" w:ascii="宋体" w:hAnsi="宋体" w:cs="宋体"/>
          <w:sz w:val="24"/>
          <w:lang w:val="en-US" w:eastAsia="zh-CN"/>
        </w:rPr>
        <w:t>安全示范现场会或观摩会奖励25.0万元。若一次活动由多个工区共同承办，对承办的工区均按上述标准给予奖励，活动发生的费用，工区自行承担，活动发生的共有费用，由各承办工区均摊。</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由于承办工作筹备不到位，导致活动对台州S1线产生负面影响，视活动</w:t>
      </w:r>
      <w:r>
        <w:rPr>
          <w:rFonts w:hint="eastAsia" w:ascii="宋体" w:hAnsi="宋体" w:eastAsia="宋体" w:cs="宋体"/>
          <w:bCs/>
          <w:sz w:val="24"/>
          <w:lang w:val="en-US" w:eastAsia="zh-CN"/>
        </w:rPr>
        <w:t>组织单位的级别，分别给予市级活动1.0万元和省级活动2.0万元处罚。</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第二十六条</w:t>
      </w:r>
      <w:r>
        <w:rPr>
          <w:rFonts w:hint="eastAsia" w:ascii="宋体" w:hAnsi="宋体" w:eastAsia="宋体" w:cs="宋体"/>
          <w:bCs/>
          <w:sz w:val="24"/>
          <w:lang w:val="en-US" w:eastAsia="zh-CN"/>
        </w:rPr>
        <w:t xml:space="preserve"> </w:t>
      </w:r>
      <w:r>
        <w:rPr>
          <w:rFonts w:hint="eastAsia" w:ascii="宋体" w:hAnsi="宋体" w:eastAsia="宋体" w:cs="宋体"/>
          <w:sz w:val="24"/>
        </w:rPr>
        <w:t>新技术应用</w:t>
      </w:r>
      <w:r>
        <w:rPr>
          <w:rFonts w:hint="eastAsia" w:ascii="宋体" w:hAnsi="宋体" w:eastAsia="宋体" w:cs="宋体"/>
          <w:sz w:val="24"/>
          <w:lang w:val="en-US" w:eastAsia="zh-CN"/>
        </w:rPr>
        <w:t>示范工程</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各工区应严格按照新技术应用实施方案实施，实施过程中需总包部鉴证，并留存相关影像资料，实施完成后向总包部创优工作小组申请验收，验收通过并提交影像资料、总结资料后，给予相应的奖励。奖励标准如下：</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每应用1大项新技术奖励4.0万元奖金，若应用了某大项新技术中的数项小项新技术，则每增加1小项，追加奖励1.0万元奖金。此外，在“台州市建筑业新技术应用示范工程”创建过程中，每争取到一次迎检机会，并较好完成迎检工作，给予1.0万元奖金；在“浙江省建筑业新技术应用示范工程”创建过程中，每争取到一次迎检机会，并较好完成迎检工作，给予2.0万元奖金。</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对未按照新技术应用实施方案实施或者相应工序完工后验收未通过的工区，给予2.0万元/项的处罚。由于迎检工作筹备不到位，对台州S1线新技术应用示范工程的创建产生负面影响的工区，视检查</w:t>
      </w:r>
      <w:r>
        <w:rPr>
          <w:rFonts w:hint="eastAsia" w:ascii="宋体" w:hAnsi="宋体" w:eastAsia="宋体" w:cs="宋体"/>
          <w:bCs/>
          <w:sz w:val="24"/>
          <w:lang w:val="en-US" w:eastAsia="zh-CN"/>
        </w:rPr>
        <w:t>单位的级别，分别给予市级0.5万元和省级1.0万元处罚。</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第二十七条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标准化工地</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各工区应严格按照标准化工地创建方案实施，并对临建、安全防护、机械设备、施工用电、危大工程、关键工序施工进行规范化改造，自检合格后，向总包部创优工作小组申请验收，验收通过并提交影像资料、验收资料后，给予相应的奖励。</w:t>
      </w:r>
    </w:p>
    <w:p>
      <w:pPr>
        <w:snapToGrid w:val="0"/>
        <w:spacing w:line="360" w:lineRule="auto"/>
        <w:jc w:val="center"/>
        <w:rPr>
          <w:rFonts w:hint="eastAsia" w:ascii="宋体" w:hAnsi="宋体" w:cs="宋体"/>
          <w:sz w:val="24"/>
          <w:lang w:val="en-US" w:eastAsia="zh-CN"/>
        </w:rPr>
      </w:pPr>
      <w:r>
        <w:rPr>
          <w:rFonts w:hint="eastAsia" w:ascii="宋体" w:hAnsi="宋体" w:cs="宋体"/>
          <w:sz w:val="24"/>
          <w:lang w:val="en-US" w:eastAsia="zh-CN"/>
        </w:rPr>
        <w:t>表3  标准化工地奖励标准</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85"/>
        <w:gridCol w:w="3030"/>
        <w:gridCol w:w="178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lang w:val="en-US" w:eastAsia="zh-CN"/>
              </w:rPr>
              <w:t>序号</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类别</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项目</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奖励标准</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安全管理</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安全生产例会、安全技术交底、签订安全生产责任制、农民工夜校、消防演练、应急演练、“安全月”活动、安全管理体系、安全管理台账、安全标语、安全警示标志、现场监控设施、消防设施等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0.2万元/项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2</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文明施工</w:t>
            </w:r>
          </w:p>
        </w:tc>
        <w:tc>
          <w:tcPr>
            <w:tcW w:w="3030" w:type="dxa"/>
            <w:vAlign w:val="center"/>
          </w:tcPr>
          <w:p>
            <w:pPr>
              <w:widowControl w:val="0"/>
              <w:numPr>
                <w:ilvl w:val="0"/>
                <w:numId w:val="0"/>
              </w:numPr>
              <w:jc w:val="center"/>
              <w:rPr>
                <w:rFonts w:hint="eastAsia" w:ascii="宋体" w:hAnsi="宋体" w:cs="宋体"/>
                <w:sz w:val="24"/>
                <w:vertAlign w:val="baseline"/>
                <w:lang w:val="en-US" w:eastAsia="zh-CN"/>
              </w:rPr>
            </w:pPr>
            <w:r>
              <w:rPr>
                <w:rFonts w:hint="eastAsia"/>
                <w:lang w:val="en-US" w:eastAsia="zh-CN"/>
              </w:rPr>
              <w:t>工地大门、围挡、停车场、车辆冲洗设施、施工场地硬化、八牌两图、现场办公室、厕所、食堂、职工之家、职工宿舍、医疗箱、防尘、防噪、材料堆放等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0.5万元/项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3</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临建</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钢筋加工场、铺轨基地、试验室、料仓、仓库、搅拌站、管片厂等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0.5万元/项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4</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安全防护</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“三宝”、“四口”防护、临边防护、梯笼等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0.5万元/项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5</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施工机械</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履带吊、塔吊、汽车吊、钢筋加工设备、滚焊机、套丝机等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0.5万元/项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6</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施工用电</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配电房、一、二、三级配电箱等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0.5万元/项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7</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危大工程</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深基坑、盾构、高大模板、挂篮、提篮拱、满堂支架、支撑、起重吊装等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2.0万元/项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8</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重要工序</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脚手架、支撑、贝雷梁、模板工程、钢筋工程、混凝土浇筑、声屏障安装、铺轨、人防门安装、供电、通信、风水电安装等</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2.0万元/项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9</w:t>
            </w:r>
          </w:p>
        </w:tc>
        <w:tc>
          <w:tcPr>
            <w:tcW w:w="14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三阶段施工</w:t>
            </w:r>
          </w:p>
        </w:tc>
        <w:tc>
          <w:tcPr>
            <w:tcW w:w="3030"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基础、主体、装饰</w:t>
            </w:r>
          </w:p>
        </w:tc>
        <w:tc>
          <w:tcPr>
            <w:tcW w:w="178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3.0万元/项</w:t>
            </w:r>
          </w:p>
        </w:tc>
        <w:tc>
          <w:tcPr>
            <w:tcW w:w="1396" w:type="dxa"/>
            <w:vAlign w:val="center"/>
          </w:tcPr>
          <w:p>
            <w:pPr>
              <w:snapToGrid w:val="0"/>
              <w:spacing w:line="360" w:lineRule="auto"/>
              <w:jc w:val="center"/>
              <w:rPr>
                <w:rFonts w:hint="eastAsia" w:ascii="宋体" w:hAnsi="宋体" w:cs="宋体"/>
                <w:sz w:val="24"/>
                <w:vertAlign w:val="baseline"/>
                <w:lang w:val="en-US" w:eastAsia="zh-CN"/>
              </w:rPr>
            </w:pPr>
          </w:p>
        </w:tc>
      </w:tr>
    </w:tbl>
    <w:p>
      <w:pPr>
        <w:snapToGrid w:val="0"/>
        <w:spacing w:line="360" w:lineRule="auto"/>
        <w:rPr>
          <w:rFonts w:hint="eastAsia" w:ascii="宋体" w:hAnsi="宋体" w:cs="宋体"/>
          <w:sz w:val="24"/>
          <w:lang w:val="en-US" w:eastAsia="zh-CN"/>
        </w:rPr>
      </w:pPr>
      <w:r>
        <w:rPr>
          <w:rFonts w:hint="eastAsia" w:ascii="宋体" w:hAnsi="宋体" w:cs="宋体"/>
          <w:sz w:val="21"/>
          <w:szCs w:val="21"/>
          <w:lang w:val="en-US" w:eastAsia="zh-CN"/>
        </w:rPr>
        <w:t>备注：1、照片应是清晰的、未经处理的JPG格式原图，照片内容重点突出，照片中严禁出现不规范、不安全、不文明的现象；2、应分别拍摄整体和细部构造的照片，全面反映拍摄主体；3、危大工程、重要工序、三阶段施工的照片应包含施工全过程，重要环节需拍摄视频，如挂篮行走；4、照片拍摄时应注意光线、拍摄角度，建议请专业人士拍摄，或对拍摄人员进行专业培训。</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此外，在“台州市建设工程安全文明施工样板工地”创建过程中，每获取到一次迎检机会，并较好完成迎检工作，给予1.0万元奖金；在“浙江省建筑安全文明施工标准化工地”创建过程中，每争取到一次迎检机会，并较好完成迎检工作，给予2.0万元奖金。</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对未按照标准化工地创建方案实施或者相应工序完工后验收未通过的工区，给予0.1万元/项的处罚。由于迎检工作筹备不到位，对台州S1线标准化工地的创建产生负面影响的工区，视检查</w:t>
      </w:r>
      <w:r>
        <w:rPr>
          <w:rFonts w:hint="eastAsia" w:ascii="宋体" w:hAnsi="宋体" w:eastAsia="宋体" w:cs="宋体"/>
          <w:bCs/>
          <w:sz w:val="24"/>
          <w:lang w:val="en-US" w:eastAsia="zh-CN"/>
        </w:rPr>
        <w:t>单位的级别，分别给予市级0.5万元和省级1.0万元处罚。</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第二十八条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绿色施工示范工程</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各工区应严格按照绿色施工规划方案和施工组织设计实施，实施过程中需总包部鉴证，并留存相关影像资料，实施完成后向总包部创优工作小组申请验收，验收通过并并提交影像资料、总结资料后，给予相应的奖励。</w:t>
      </w:r>
    </w:p>
    <w:p>
      <w:pPr>
        <w:snapToGrid w:val="0"/>
        <w:spacing w:line="360" w:lineRule="auto"/>
        <w:jc w:val="center"/>
        <w:rPr>
          <w:rFonts w:hint="eastAsia" w:ascii="宋体" w:hAnsi="宋体" w:cs="宋体"/>
          <w:sz w:val="24"/>
          <w:lang w:val="en-US" w:eastAsia="zh-CN"/>
        </w:rPr>
      </w:pPr>
      <w:r>
        <w:rPr>
          <w:rFonts w:hint="eastAsia" w:ascii="宋体" w:hAnsi="宋体" w:cs="宋体"/>
          <w:sz w:val="24"/>
          <w:lang w:val="en-US" w:eastAsia="zh-CN"/>
        </w:rPr>
        <w:t>表4  绿色施工示范工程奖励标准</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305"/>
        <w:gridCol w:w="2981"/>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lang w:val="en-US" w:eastAsia="zh-CN"/>
              </w:rPr>
              <w:t>序号</w:t>
            </w:r>
          </w:p>
        </w:tc>
        <w:tc>
          <w:tcPr>
            <w:tcW w:w="130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类别</w:t>
            </w:r>
          </w:p>
        </w:tc>
        <w:tc>
          <w:tcPr>
            <w:tcW w:w="2981"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项目</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奖励标准</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1305"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“四新”</w:t>
            </w:r>
          </w:p>
        </w:tc>
        <w:tc>
          <w:tcPr>
            <w:tcW w:w="2981"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新技术、新工艺、新材料、新设备</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2.0万元/项</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2</w:t>
            </w:r>
          </w:p>
        </w:tc>
        <w:tc>
          <w:tcPr>
            <w:tcW w:w="1305"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“四节”</w:t>
            </w:r>
          </w:p>
        </w:tc>
        <w:tc>
          <w:tcPr>
            <w:tcW w:w="2981" w:type="dxa"/>
            <w:vAlign w:val="center"/>
          </w:tcPr>
          <w:p>
            <w:pPr>
              <w:widowControl w:val="0"/>
              <w:numPr>
                <w:ilvl w:val="0"/>
                <w:numId w:val="0"/>
              </w:numPr>
              <w:jc w:val="center"/>
              <w:rPr>
                <w:rFonts w:hint="eastAsia" w:ascii="宋体" w:hAnsi="宋体" w:cs="宋体"/>
                <w:sz w:val="24"/>
                <w:vertAlign w:val="baseline"/>
                <w:lang w:val="en-US" w:eastAsia="zh-CN"/>
              </w:rPr>
            </w:pPr>
            <w:r>
              <w:rPr>
                <w:rFonts w:hint="eastAsia"/>
                <w:lang w:val="en-US" w:eastAsia="zh-CN"/>
              </w:rPr>
              <w:t>节材、节水、节能、节地</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2.0万元/项</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6"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3</w:t>
            </w:r>
          </w:p>
        </w:tc>
        <w:tc>
          <w:tcPr>
            <w:tcW w:w="1305"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“环保”</w:t>
            </w:r>
          </w:p>
        </w:tc>
        <w:tc>
          <w:tcPr>
            <w:tcW w:w="2981" w:type="dxa"/>
            <w:vAlign w:val="center"/>
          </w:tcPr>
          <w:p>
            <w:pPr>
              <w:snapToGrid w:val="0"/>
              <w:spacing w:line="360" w:lineRule="auto"/>
              <w:jc w:val="center"/>
              <w:rPr>
                <w:rFonts w:hint="eastAsia" w:ascii="宋体" w:hAnsi="宋体" w:cs="宋体"/>
                <w:sz w:val="24"/>
                <w:vertAlign w:val="baseline"/>
                <w:lang w:val="en-US" w:eastAsia="zh-CN"/>
              </w:rPr>
            </w:pPr>
            <w:r>
              <w:rPr>
                <w:rFonts w:hint="eastAsia"/>
                <w:lang w:val="en-US" w:eastAsia="zh-CN"/>
              </w:rPr>
              <w:t>扬尘控制、噪音与振动控制、光污染控制、水污染控制、土壤保护、建筑垃圾控制、地下设施、文物和资源保护等</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r>
              <w:rPr>
                <w:rFonts w:hint="eastAsia" w:ascii="宋体" w:hAnsi="宋体" w:cs="宋体"/>
                <w:sz w:val="24"/>
                <w:vertAlign w:val="baseline"/>
                <w:lang w:val="en-US" w:eastAsia="zh-CN"/>
              </w:rPr>
              <w:t>0.5万元/项</w:t>
            </w:r>
          </w:p>
        </w:tc>
        <w:tc>
          <w:tcPr>
            <w:tcW w:w="1705" w:type="dxa"/>
            <w:vAlign w:val="center"/>
          </w:tcPr>
          <w:p>
            <w:pPr>
              <w:snapToGrid w:val="0"/>
              <w:spacing w:line="360" w:lineRule="auto"/>
              <w:jc w:val="center"/>
              <w:rPr>
                <w:rFonts w:hint="eastAsia" w:ascii="宋体" w:hAnsi="宋体" w:cs="宋体"/>
                <w:sz w:val="24"/>
                <w:vertAlign w:val="baseline"/>
                <w:lang w:val="en-US" w:eastAsia="zh-CN"/>
              </w:rPr>
            </w:pPr>
          </w:p>
        </w:tc>
      </w:tr>
    </w:tbl>
    <w:p>
      <w:pPr>
        <w:snapToGrid w:val="0"/>
        <w:spacing w:line="360" w:lineRule="auto"/>
        <w:ind w:firstLine="480" w:firstLineChars="200"/>
        <w:rPr>
          <w:rFonts w:hint="eastAsia" w:ascii="宋体" w:hAnsi="宋体" w:cs="宋体"/>
          <w:sz w:val="24"/>
          <w:lang w:val="en-US" w:eastAsia="zh-CN"/>
        </w:rPr>
      </w:pP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此外，在“浙江省建筑业绿色施工示范工程”创建过程中，每争取到一次迎检机会，并较好完成迎检工作，给予2.0万元奖金。</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cs="宋体"/>
          <w:sz w:val="24"/>
          <w:lang w:val="en-US" w:eastAsia="zh-CN"/>
        </w:rPr>
        <w:t>对未按照绿色施工规划方案实施或者相应工序完工后验收未通过的工区，给予0.2万元/项的处罚。由于迎检工作筹备不到位，对台州S1线绿色施工示范工程的创建产生负面影响的工区，</w:t>
      </w:r>
      <w:r>
        <w:rPr>
          <w:rFonts w:hint="eastAsia" w:ascii="宋体" w:hAnsi="宋体" w:eastAsia="宋体" w:cs="宋体"/>
          <w:bCs/>
          <w:sz w:val="24"/>
          <w:lang w:val="en-US" w:eastAsia="zh-CN"/>
        </w:rPr>
        <w:t>给予1.0万元处罚。</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第二十九条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影像资料要求</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一）所提交的照片应是清晰的、未经处理的JPG格式原图，1000万像素及以上，照片内容主题明确、重点突出、构图完美，照片中严禁出现不规范、不安全、不文明的现象；2、应分别提供拍摄对象整体和细部构造的照片，全面反映拍摄主体；3、照片拍摄时应注意光线、拍摄角度，建议请专业人士拍摄，或对拍摄人员进行专业培训。</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（二）所提交的视频应是MP4格式、分辨率720p及以上的彩色高清视频，主题明确，内容完整，图像稳定连续、无抖动跳跃，色彩无突变，剪辑和衔接流畅。</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第三十条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验收</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（一）验收流程：工区填写验收申请表（附表1）并经工区常务副经理签字后，报工区经理验收，工区经理验收通过后，报总包部验收。具体流程如下：</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工区填写验收申请表</w:t>
      </w:r>
      <w:r>
        <w:rPr>
          <w:rFonts w:hint="default" w:ascii="Arial" w:hAnsi="Arial" w:eastAsia="宋体" w:cs="Arial"/>
          <w:bCs/>
          <w:sz w:val="24"/>
          <w:lang w:val="en-US" w:eastAsia="zh-CN"/>
        </w:rPr>
        <w:t>→</w:t>
      </w:r>
      <w:r>
        <w:rPr>
          <w:rFonts w:hint="eastAsia" w:ascii="Arial" w:hAnsi="Arial" w:eastAsia="宋体" w:cs="Arial"/>
          <w:bCs/>
          <w:sz w:val="24"/>
          <w:lang w:val="en-US" w:eastAsia="zh-CN"/>
        </w:rPr>
        <w:t>工区常务副经理签字</w:t>
      </w:r>
      <w:r>
        <w:rPr>
          <w:rFonts w:hint="default" w:ascii="Arial" w:hAnsi="Arial" w:eastAsia="宋体" w:cs="Arial"/>
          <w:bCs/>
          <w:sz w:val="24"/>
          <w:lang w:val="en-US" w:eastAsia="zh-CN"/>
        </w:rPr>
        <w:t>→</w:t>
      </w:r>
      <w:r>
        <w:rPr>
          <w:rFonts w:hint="eastAsia" w:ascii="Arial" w:hAnsi="Arial" w:eastAsia="宋体" w:cs="Arial"/>
          <w:bCs/>
          <w:sz w:val="24"/>
          <w:lang w:val="en-US" w:eastAsia="zh-CN"/>
        </w:rPr>
        <w:t>工区经理验收并签字</w:t>
      </w:r>
      <w:r>
        <w:rPr>
          <w:rFonts w:hint="default" w:ascii="Arial" w:hAnsi="Arial" w:eastAsia="宋体" w:cs="Arial"/>
          <w:bCs/>
          <w:sz w:val="24"/>
          <w:lang w:val="en-US" w:eastAsia="zh-CN"/>
        </w:rPr>
        <w:t>→</w:t>
      </w:r>
      <w:r>
        <w:rPr>
          <w:rFonts w:hint="eastAsia" w:ascii="Arial" w:hAnsi="Arial" w:eastAsia="宋体" w:cs="Arial"/>
          <w:bCs/>
          <w:sz w:val="24"/>
          <w:lang w:val="en-US" w:eastAsia="zh-CN"/>
        </w:rPr>
        <w:t>总包部创优工作小组组织验收</w:t>
      </w:r>
      <w:r>
        <w:rPr>
          <w:rFonts w:hint="default" w:ascii="Arial" w:hAnsi="Arial" w:eastAsia="宋体" w:cs="Arial"/>
          <w:bCs/>
          <w:sz w:val="24"/>
          <w:lang w:val="en-US" w:eastAsia="zh-CN"/>
        </w:rPr>
        <w:t>→</w:t>
      </w:r>
      <w:r>
        <w:rPr>
          <w:rFonts w:hint="eastAsia" w:ascii="Arial" w:hAnsi="Arial" w:eastAsia="宋体" w:cs="Arial"/>
          <w:bCs/>
          <w:sz w:val="24"/>
          <w:lang w:val="en-US" w:eastAsia="zh-CN"/>
        </w:rPr>
        <w:t>总包部验收并签字盖章</w:t>
      </w:r>
    </w:p>
    <w:p>
      <w:pPr>
        <w:snapToGrid w:val="0"/>
        <w:spacing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（二）总包部创优工作小组验收参与人：总包部工程部长、安质部长、物资设备部长、合约部长、安全总监、总工、总经济师、项目经理。</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第三十一条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“括苍杯”</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在“括苍杯”创建过程中，每争取到一次迎检机会，并较好完成迎检工作，给予5.0万元奖金。</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第三十二条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“钱江杯”</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在“钱江杯”创建过程中，每获取到一次迎检机会，并较好完成迎检工作，给予10.0万元奖金。</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第三十三条</w:t>
      </w:r>
      <w:r>
        <w:rPr>
          <w:rFonts w:hint="eastAsia" w:ascii="宋体" w:hAnsi="宋体" w:eastAsia="宋体" w:cs="宋体"/>
          <w:bCs/>
          <w:sz w:val="24"/>
          <w:lang w:val="en-US" w:eastAsia="zh-CN"/>
        </w:rPr>
        <w:t xml:space="preserve"> </w:t>
      </w:r>
      <w:r>
        <w:rPr>
          <w:rFonts w:hint="eastAsia" w:ascii="宋体" w:hAnsi="宋体" w:eastAsia="宋体" w:cs="宋体"/>
          <w:sz w:val="24"/>
          <w:lang w:val="en-US" w:eastAsia="zh-CN"/>
        </w:rPr>
        <w:t>“鲁班奖”</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在“鲁班奖”创建过程中每获取到一次迎检机会，并较好完成迎检工作，给予20.0万元奖金。</w:t>
      </w:r>
    </w:p>
    <w:p>
      <w:pPr>
        <w:snapToGrid w:val="0"/>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val="0"/>
          <w:sz w:val="24"/>
          <w:lang w:val="en-US" w:eastAsia="zh-CN"/>
        </w:rPr>
        <w:t>第三十四条</w:t>
      </w:r>
      <w:r>
        <w:rPr>
          <w:rFonts w:hint="eastAsia" w:ascii="宋体" w:hAnsi="宋体" w:eastAsia="宋体" w:cs="宋体"/>
          <w:bCs/>
          <w:sz w:val="24"/>
          <w:lang w:val="en-US" w:eastAsia="zh-CN"/>
        </w:rPr>
        <w:t xml:space="preserve"> 专家费补贴</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鼓励各工区承担创优质工程中涉及的各种咨询、评审工作，对于承担工作中涉及到聘请专家的工区，给予专家费补贴。按照咨询、评审工作所属级别，分别给予补贴，市级2000元/位，省部级3000元/位，国家级5000元/位。</w:t>
      </w:r>
    </w:p>
    <w:p>
      <w:pPr>
        <w:snapToGrid w:val="0"/>
        <w:spacing w:line="360" w:lineRule="auto"/>
        <w:ind w:firstLine="482" w:firstLineChars="200"/>
        <w:rPr>
          <w:rFonts w:hint="eastAsia" w:ascii="宋体" w:hAnsi="宋体" w:eastAsia="宋体" w:cs="宋体"/>
          <w:bCs/>
          <w:sz w:val="24"/>
          <w:lang w:val="en-US" w:eastAsia="zh-CN"/>
        </w:rPr>
      </w:pPr>
      <w:r>
        <w:rPr>
          <w:rFonts w:hint="eastAsia" w:ascii="宋体" w:hAnsi="宋体" w:eastAsia="宋体" w:cs="宋体"/>
          <w:b/>
          <w:bCs w:val="0"/>
          <w:sz w:val="24"/>
          <w:lang w:val="en-US" w:eastAsia="zh-CN"/>
        </w:rPr>
        <w:t>第三十五条</w:t>
      </w:r>
      <w:r>
        <w:rPr>
          <w:rFonts w:hint="eastAsia" w:ascii="宋体" w:hAnsi="宋体" w:eastAsia="宋体" w:cs="宋体"/>
          <w:bCs/>
          <w:sz w:val="24"/>
          <w:lang w:val="en-US" w:eastAsia="zh-CN"/>
        </w:rPr>
        <w:t xml:space="preserve"> 奖惩实施</w:t>
      </w:r>
    </w:p>
    <w:p>
      <w:pPr>
        <w:numPr>
          <w:ilvl w:val="0"/>
          <w:numId w:val="1"/>
        </w:numPr>
        <w:snapToGrid w:val="0"/>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ascii="宋体" w:hAnsi="宋体" w:cs="宋体"/>
          <w:sz w:val="24"/>
          <w:lang w:val="en-US" w:eastAsia="zh-CN"/>
        </w:rPr>
        <w:t>当期取得科研成果的工区须于25日前提交科研成果奖励申请表（附表2）及承诺书（附件3）至总包部</w:t>
      </w:r>
      <w:r>
        <w:rPr>
          <w:rFonts w:hint="eastAsia" w:ascii="宋体" w:hAnsi="宋体" w:eastAsia="宋体" w:cs="宋体"/>
          <w:sz w:val="24"/>
          <w:lang w:val="en-US" w:eastAsia="zh-CN"/>
        </w:rPr>
        <w:t>创优工作</w:t>
      </w:r>
      <w:r>
        <w:rPr>
          <w:rFonts w:hint="eastAsia" w:ascii="宋体" w:hAnsi="宋体" w:eastAsia="宋体" w:cs="宋体"/>
          <w:sz w:val="24"/>
        </w:rPr>
        <w:t>小组</w:t>
      </w:r>
      <w:r>
        <w:rPr>
          <w:rFonts w:hint="eastAsia" w:ascii="Times New Roman" w:hAnsi="Times New Roman" w:cs="Times New Roman"/>
          <w:color w:val="auto"/>
          <w:sz w:val="24"/>
          <w:szCs w:val="24"/>
          <w:highlight w:val="none"/>
          <w:lang w:eastAsia="zh-CN"/>
        </w:rPr>
        <w:t>。</w:t>
      </w:r>
    </w:p>
    <w:p>
      <w:pPr>
        <w:numPr>
          <w:ilvl w:val="0"/>
          <w:numId w:val="1"/>
        </w:numPr>
        <w:snapToGrid w:val="0"/>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ascii="宋体" w:hAnsi="宋体" w:cs="宋体"/>
          <w:sz w:val="24"/>
          <w:lang w:val="en-US" w:eastAsia="zh-CN"/>
        </w:rPr>
        <w:t>当期获得创优奖励的工区须于25日前提交创优奖励申请表（附表4）至总包部</w:t>
      </w:r>
      <w:r>
        <w:rPr>
          <w:rFonts w:hint="eastAsia" w:ascii="宋体" w:hAnsi="宋体" w:eastAsia="宋体" w:cs="宋体"/>
          <w:sz w:val="24"/>
          <w:lang w:val="en-US" w:eastAsia="zh-CN"/>
        </w:rPr>
        <w:t>创优工作</w:t>
      </w:r>
      <w:r>
        <w:rPr>
          <w:rFonts w:hint="eastAsia" w:ascii="宋体" w:hAnsi="宋体" w:eastAsia="宋体" w:cs="宋体"/>
          <w:sz w:val="24"/>
        </w:rPr>
        <w:t>小组</w:t>
      </w:r>
      <w:r>
        <w:rPr>
          <w:rFonts w:hint="eastAsia" w:ascii="Times New Roman" w:hAnsi="Times New Roman" w:cs="Times New Roman"/>
          <w:color w:val="auto"/>
          <w:sz w:val="24"/>
          <w:szCs w:val="24"/>
          <w:highlight w:val="none"/>
          <w:lang w:eastAsia="zh-CN"/>
        </w:rPr>
        <w:t>。</w:t>
      </w:r>
    </w:p>
    <w:p>
      <w:pPr>
        <w:snapToGrid w:val="0"/>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三</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总包部创优工作小组审核各工区提交的奖励申请表后，将以正式文件形式公布考核结果，并作为验工计价的依据。</w:t>
      </w:r>
    </w:p>
    <w:p>
      <w:pPr>
        <w:pStyle w:val="3"/>
        <w:keepNext/>
        <w:keepLines/>
        <w:pageBreakBefore w:val="0"/>
        <w:widowControl/>
        <w:kinsoku/>
        <w:wordWrap/>
        <w:overflowPunct/>
        <w:topLinePunct w:val="0"/>
        <w:autoSpaceDE/>
        <w:autoSpaceDN/>
        <w:bidi w:val="0"/>
        <w:adjustRightInd/>
        <w:snapToGrid/>
        <w:spacing w:before="120" w:after="120" w:line="360" w:lineRule="auto"/>
        <w:ind w:left="0" w:leftChars="0" w:right="0" w:rightChars="0" w:firstLine="0" w:firstLineChars="0"/>
        <w:jc w:val="center"/>
        <w:textAlignment w:val="auto"/>
        <w:outlineLvl w:val="0"/>
        <w:rPr>
          <w:rFonts w:hint="eastAsia" w:ascii="宋体" w:hAnsi="宋体" w:eastAsia="宋体" w:cs="宋体"/>
          <w:sz w:val="28"/>
          <w:szCs w:val="28"/>
        </w:rPr>
      </w:pPr>
      <w:bookmarkStart w:id="18" w:name="_Toc8708"/>
      <w:bookmarkStart w:id="19" w:name="_Toc21631"/>
      <w:bookmarkStart w:id="20" w:name="_Toc31927"/>
      <w:bookmarkStart w:id="21" w:name="_Toc31710"/>
      <w:r>
        <w:rPr>
          <w:rFonts w:hint="eastAsia" w:ascii="宋体" w:hAnsi="宋体" w:eastAsia="宋体" w:cs="宋体"/>
          <w:sz w:val="28"/>
          <w:szCs w:val="28"/>
        </w:rPr>
        <w:t>第</w:t>
      </w:r>
      <w:r>
        <w:rPr>
          <w:rFonts w:hint="eastAsia" w:ascii="宋体" w:hAnsi="宋体" w:eastAsia="宋体" w:cs="宋体"/>
          <w:sz w:val="28"/>
          <w:szCs w:val="28"/>
          <w:lang w:val="en-US" w:eastAsia="zh-CN"/>
        </w:rPr>
        <w:t>六</w:t>
      </w:r>
      <w:r>
        <w:rPr>
          <w:rFonts w:hint="eastAsia" w:ascii="宋体" w:hAnsi="宋体" w:eastAsia="宋体" w:cs="宋体"/>
          <w:sz w:val="28"/>
          <w:szCs w:val="28"/>
        </w:rPr>
        <w:t xml:space="preserve">章 </w:t>
      </w:r>
      <w:bookmarkEnd w:id="18"/>
      <w:bookmarkEnd w:id="19"/>
      <w:bookmarkEnd w:id="20"/>
      <w:r>
        <w:rPr>
          <w:rFonts w:hint="eastAsia" w:ascii="宋体" w:hAnsi="宋体" w:eastAsia="宋体" w:cs="宋体"/>
          <w:sz w:val="28"/>
          <w:szCs w:val="28"/>
        </w:rPr>
        <w:t>附则</w:t>
      </w:r>
      <w:bookmarkEnd w:id="21"/>
    </w:p>
    <w:p>
      <w:pPr>
        <w:spacing w:line="360" w:lineRule="auto"/>
        <w:ind w:firstLine="482" w:firstLineChars="200"/>
        <w:rPr>
          <w:rFonts w:ascii="宋体" w:hAnsi="宋体" w:eastAsia="宋体" w:cs="宋体"/>
          <w:bCs/>
          <w:sz w:val="24"/>
        </w:rPr>
      </w:pPr>
      <w:r>
        <w:rPr>
          <w:rFonts w:hint="eastAsia" w:ascii="宋体" w:hAnsi="宋体" w:eastAsia="宋体" w:cs="宋体"/>
          <w:b/>
          <w:sz w:val="24"/>
        </w:rPr>
        <w:t>第</w:t>
      </w:r>
      <w:r>
        <w:rPr>
          <w:rFonts w:hint="eastAsia" w:ascii="宋体" w:hAnsi="宋体" w:eastAsia="宋体" w:cs="宋体"/>
          <w:b/>
          <w:sz w:val="24"/>
          <w:lang w:val="en-US" w:eastAsia="zh-CN"/>
        </w:rPr>
        <w:t>三</w:t>
      </w:r>
      <w:r>
        <w:rPr>
          <w:rFonts w:hint="eastAsia" w:ascii="宋体" w:hAnsi="宋体" w:eastAsia="宋体" w:cs="宋体"/>
          <w:b/>
          <w:sz w:val="24"/>
        </w:rPr>
        <w:t>十</w:t>
      </w:r>
      <w:r>
        <w:rPr>
          <w:rFonts w:hint="eastAsia" w:ascii="宋体" w:hAnsi="宋体" w:eastAsia="宋体" w:cs="宋体"/>
          <w:b/>
          <w:sz w:val="24"/>
          <w:lang w:val="en-US" w:eastAsia="zh-CN"/>
        </w:rPr>
        <w:t>六</w:t>
      </w:r>
      <w:r>
        <w:rPr>
          <w:rFonts w:hint="eastAsia" w:ascii="宋体" w:hAnsi="宋体" w:eastAsia="宋体" w:cs="宋体"/>
          <w:b/>
          <w:sz w:val="24"/>
        </w:rPr>
        <w:t xml:space="preserve">条 </w:t>
      </w:r>
      <w:r>
        <w:rPr>
          <w:rFonts w:hint="eastAsia" w:ascii="宋体" w:hAnsi="宋体" w:eastAsia="宋体" w:cs="宋体"/>
          <w:bCs/>
          <w:sz w:val="24"/>
        </w:rPr>
        <w:t>本办法自发布之日起实施。</w:t>
      </w:r>
      <w:bookmarkStart w:id="23" w:name="_GoBack"/>
      <w:bookmarkEnd w:id="23"/>
    </w:p>
    <w:p>
      <w:pPr>
        <w:spacing w:line="360" w:lineRule="auto"/>
        <w:ind w:firstLine="482" w:firstLineChars="200"/>
        <w:rPr>
          <w:rFonts w:hint="eastAsia" w:ascii="宋体" w:hAnsi="宋体" w:eastAsia="宋体" w:cs="宋体"/>
          <w:bCs/>
          <w:sz w:val="24"/>
        </w:rPr>
      </w:pPr>
      <w:r>
        <w:rPr>
          <w:rFonts w:hint="eastAsia" w:ascii="宋体" w:hAnsi="宋体" w:eastAsia="宋体" w:cs="宋体"/>
          <w:b/>
          <w:sz w:val="24"/>
        </w:rPr>
        <w:t>第</w:t>
      </w:r>
      <w:r>
        <w:rPr>
          <w:rFonts w:hint="eastAsia" w:ascii="宋体" w:hAnsi="宋体" w:eastAsia="宋体" w:cs="宋体"/>
          <w:b/>
          <w:sz w:val="24"/>
          <w:lang w:val="en-US" w:eastAsia="zh-CN"/>
        </w:rPr>
        <w:t>三十七</w:t>
      </w:r>
      <w:r>
        <w:rPr>
          <w:rFonts w:hint="eastAsia" w:ascii="宋体" w:hAnsi="宋体" w:eastAsia="宋体" w:cs="宋体"/>
          <w:b/>
          <w:sz w:val="24"/>
        </w:rPr>
        <w:t>条</w:t>
      </w:r>
      <w:r>
        <w:rPr>
          <w:rFonts w:hint="eastAsia" w:ascii="宋体" w:hAnsi="宋体" w:eastAsia="宋体" w:cs="宋体"/>
          <w:bCs/>
          <w:sz w:val="24"/>
        </w:rPr>
        <w:t xml:space="preserve"> 本办法由</w:t>
      </w:r>
      <w:r>
        <w:rPr>
          <w:rFonts w:hint="eastAsia" w:ascii="宋体" w:hAnsi="宋体" w:eastAsia="宋体" w:cs="宋体"/>
          <w:bCs/>
          <w:sz w:val="24"/>
          <w:lang w:val="en-US" w:eastAsia="zh-CN"/>
        </w:rPr>
        <w:t>台州项目总承包部创优工作小组</w:t>
      </w:r>
      <w:r>
        <w:rPr>
          <w:rFonts w:hint="eastAsia" w:ascii="宋体" w:hAnsi="宋体" w:eastAsia="宋体" w:cs="宋体"/>
          <w:bCs/>
          <w:sz w:val="24"/>
        </w:rPr>
        <w:t>负责解释及修订。</w:t>
      </w:r>
    </w:p>
    <w:p>
      <w:pPr>
        <w:spacing w:line="360" w:lineRule="auto"/>
        <w:ind w:firstLine="480" w:firstLineChars="200"/>
        <w:rPr>
          <w:rFonts w:hint="eastAsia" w:ascii="宋体" w:hAnsi="宋体" w:eastAsia="宋体" w:cs="宋体"/>
          <w:bCs/>
          <w:sz w:val="24"/>
        </w:rPr>
      </w:pPr>
    </w:p>
    <w:p>
      <w:pPr>
        <w:spacing w:line="360" w:lineRule="auto"/>
        <w:ind w:firstLine="480" w:firstLineChars="200"/>
        <w:rPr>
          <w:rFonts w:hint="eastAsia" w:ascii="宋体" w:hAnsi="宋体" w:eastAsia="宋体" w:cs="宋体"/>
          <w:bCs/>
          <w:sz w:val="24"/>
        </w:rPr>
        <w:sectPr>
          <w:footerReference r:id="rId10" w:type="default"/>
          <w:pgSz w:w="11906" w:h="16838"/>
          <w:pgMar w:top="1440" w:right="1800" w:bottom="1440" w:left="1800" w:header="851" w:footer="992" w:gutter="0"/>
          <w:pgNumType w:fmt="decimal" w:start="1"/>
          <w:cols w:space="425" w:num="1"/>
          <w:docGrid w:type="lines" w:linePitch="312" w:charSpace="0"/>
        </w:sectPr>
      </w:pPr>
    </w:p>
    <w:p>
      <w:pPr>
        <w:rPr>
          <w:rFonts w:hint="eastAsia"/>
          <w:lang w:val="en-US" w:eastAsia="zh-CN"/>
        </w:rPr>
      </w:pPr>
      <w:r>
        <w:rPr>
          <w:rFonts w:hint="eastAsia"/>
          <w:lang w:val="en-US" w:eastAsia="zh-CN"/>
        </w:rPr>
        <w:t>附表1</w:t>
      </w:r>
    </w:p>
    <w:p>
      <w:pPr>
        <w:spacing w:line="36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台州市域铁路S1线一期PPP项目工程</w:t>
      </w:r>
      <w:r>
        <w:rPr>
          <w:rFonts w:hint="eastAsia" w:ascii="宋体" w:hAnsi="宋体" w:eastAsia="宋体" w:cs="宋体"/>
          <w:bCs/>
          <w:sz w:val="24"/>
          <w:u w:val="single"/>
          <w:lang w:val="en-US" w:eastAsia="zh-CN"/>
        </w:rPr>
        <w:t xml:space="preserve">  创优质工程验收  </w:t>
      </w:r>
      <w:r>
        <w:rPr>
          <w:rFonts w:hint="eastAsia" w:ascii="宋体" w:hAnsi="宋体" w:eastAsia="宋体" w:cs="宋体"/>
          <w:bCs/>
          <w:sz w:val="24"/>
          <w:lang w:val="en-US" w:eastAsia="zh-CN"/>
        </w:rPr>
        <w:t>申请表</w:t>
      </w:r>
    </w:p>
    <w:p>
      <w:pPr>
        <w:snapToGrid w:val="0"/>
        <w:spacing w:line="360" w:lineRule="auto"/>
        <w:rPr>
          <w:rFonts w:hint="eastAsia" w:ascii="Times New Roman" w:hAnsi="Times New Roman" w:cs="Times New Roman"/>
          <w:color w:val="auto"/>
          <w:sz w:val="24"/>
          <w:szCs w:val="24"/>
          <w:highlight w:val="none"/>
          <w:lang w:val="en-US" w:eastAsia="zh-CN"/>
        </w:rPr>
      </w:pPr>
    </w:p>
    <w:p>
      <w:pPr>
        <w:snapToGrid w:val="0"/>
        <w:spacing w:line="360" w:lineRule="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工程名称：</w:t>
      </w:r>
      <w:r>
        <w:rPr>
          <w:rFonts w:hint="eastAsia" w:ascii="宋体" w:hAnsi="宋体" w:eastAsia="宋体" w:cs="宋体"/>
          <w:bCs/>
          <w:sz w:val="24"/>
          <w:lang w:val="en-US" w:eastAsia="zh-CN"/>
        </w:rPr>
        <w:t>台州市域铁路S1线一期PPP项目工程      日期：20</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年</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月</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日</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20"/>
        <w:gridCol w:w="1920"/>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522" w:type="dxa"/>
            <w:gridSpan w:val="4"/>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3589655</wp:posOffset>
                      </wp:positionH>
                      <wp:positionV relativeFrom="paragraph">
                        <wp:posOffset>242570</wp:posOffset>
                      </wp:positionV>
                      <wp:extent cx="1200150" cy="0"/>
                      <wp:effectExtent l="0" t="0" r="0" b="0"/>
                      <wp:wrapNone/>
                      <wp:docPr id="3" name="直接连接符 3"/>
                      <wp:cNvGraphicFramePr/>
                      <a:graphic xmlns:a="http://schemas.openxmlformats.org/drawingml/2006/main">
                        <a:graphicData uri="http://schemas.microsoft.com/office/word/2010/wordprocessingShape">
                          <wps:wsp>
                            <wps:cNvCnPr/>
                            <wps:spPr>
                              <a:xfrm>
                                <a:off x="4732655" y="298323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2.65pt;margin-top:19.1pt;height:0pt;width:94.5pt;z-index:251658240;mso-width-relative:page;mso-height-relative:page;" filled="f" stroked="t" coordsize="21600,21600" o:gfxdata="UEsDBAoAAAAAAIdO4kAAAAAAAAAAAAAAAAAEAAAAZHJzL1BLAwQUAAAACACHTuJAXMSFqtYAAAAJ&#10;AQAADwAAAGRycy9kb3ducmV2LnhtbE2PwU7DMAyG70i8Q2QkbizdRteqNN0BiQMSElA4cMxary0k&#10;Tkmytrw9Rhzg6N+/Pn8u94s1YkIfBkcK1qsEBFLj2oE6Ba8vd1c5iBA1tdo4QgVfGGBfnZ+Vumjd&#10;TM841bETDKFQaAV9jGMhZWh6tDqs3IjEu6PzVkcefSdbr2eGWyM3SbKTVg/EF3o94m2PzUd9skyh&#10;7PO4GP/29PjQ5/X8jvdThkpdXqyTGxARl/hXhh99VoeKnQ7uRG0QRkG6S7dcVbDNNyC4kKXXHBx+&#10;A1mV8v8H1TdQSwMEFAAAAAgAh07iQHFACe/UAQAAbwMAAA4AAABkcnMvZTJvRG9jLnhtbK1TS44T&#10;MRDdI3EHy3vSSTcJmVacWUw0bBBEAg7guO1uS/7JZdLJJbgAEjtYsWTPbWY4BmUn8wF2iF5Ut13l&#10;V36vXq8uD9aQvYygvWN0NplSIp3wnXY9o+/fXT9bUgKJu44b7ySjRwn0cv30yWoMraz94E0nI0EQ&#10;B+0YGB1SCm1VgRik5TDxQTpMKh8tT7iMfdVFPiK6NVU9nS6q0ccuRC8kAO5uTkm6LvhKSZHeKAUy&#10;EcMo3i2VGEvc5VitV7ztIw+DFudr8H+4heXaYdN7qA1PnHyI+i8oq0X04FWaCG8rr5QWsnBANrPp&#10;H2zeDjzIwgXFgXAvE/w/WPF6v41Ed4w2lDhucUS3n77ffPzy88dnjLffvpImizQGaLH2ym3jeQVh&#10;GzPjg4o2v5ELOTD6/EVTL+ZzSo6M1hfLpm7OIstDIgILZji22RxnIbCi5KoHkBAhvZTekvzBqNEu&#10;8+ct37+ChI2x9K4kbzt/rY0pMzSOjIwumoLM0UnK8IRNbEBu4HpKuOnRoiLFggje6C6fzjgQ+92V&#10;iWTPs03Kk0ljt9/KcusNh+FUV1InA1md0MVGW0aXj08bhyBZupNY+Wvnu2PRsOzjVEubswOzbR6v&#10;y+mH/2T9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zEharWAAAACQEAAA8AAAAAAAAAAQAgAAAA&#10;IgAAAGRycy9kb3ducmV2LnhtbFBLAQIUABQAAAAIAIdO4kBxQAnv1AEAAG8DAAAOAAAAAAAAAAEA&#10;IAAAACUBAABkcnMvZTJvRG9jLnhtbFBLBQYAAAAABgAGAFkBAABrBQAAAAA=&#10;">
                      <v:fill on="f" focussize="0,0"/>
                      <v:stroke weight="0.5pt" color="#000000 [3200]" miterlimit="8" joinstyle="miter"/>
                      <v:imagedata o:title=""/>
                      <o:lock v:ext="edit" aspectratio="f"/>
                    </v:line>
                  </w:pict>
                </mc:Fallback>
              </mc:AlternateContent>
            </w:r>
            <w:r>
              <w:rPr>
                <w:rFonts w:hint="eastAsia" w:ascii="Times New Roman" w:hAnsi="Times New Roman" w:cs="Times New Roman"/>
                <w:color w:val="auto"/>
                <w:sz w:val="24"/>
                <w:szCs w:val="24"/>
                <w:highlight w:val="none"/>
                <w:vertAlign w:val="baseline"/>
                <w:lang w:val="en-US" w:eastAsia="zh-CN"/>
              </w:rPr>
              <w:t>单位：</w:t>
            </w:r>
            <w:r>
              <w:rPr>
                <w:rFonts w:hint="eastAsia" w:ascii="宋体" w:hAnsi="宋体" w:eastAsia="宋体" w:cs="宋体"/>
                <w:bCs/>
                <w:sz w:val="24"/>
                <w:lang w:val="en-US" w:eastAsia="zh-CN"/>
              </w:rPr>
              <w:t>台州市域铁路S1线一期PPP项目工程总承包部</w:t>
            </w:r>
            <w:r>
              <w:rPr>
                <w:rFonts w:hint="eastAsia" w:ascii="宋体" w:hAnsi="宋体" w:eastAsia="宋体" w:cs="宋体"/>
                <w:bCs/>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致：</w:t>
            </w:r>
          </w:p>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 xml:space="preserve">   我方在承担台州市域铁路S1线一期PPP项目创优质工程过程中，已完成以下各项满足申请创优奖励的工作，具备验收条件，特此申请，请核查。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snapToGrid w:val="0"/>
              <w:spacing w:line="360" w:lineRule="auto"/>
              <w:jc w:val="center"/>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验收类别</w:t>
            </w:r>
          </w:p>
        </w:tc>
        <w:tc>
          <w:tcPr>
            <w:tcW w:w="720" w:type="dxa"/>
            <w:vAlign w:val="center"/>
          </w:tcPr>
          <w:p>
            <w:pPr>
              <w:snapToGrid w:val="0"/>
              <w:spacing w:line="360" w:lineRule="auto"/>
              <w:jc w:val="center"/>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验收项目</w:t>
            </w:r>
          </w:p>
        </w:tc>
        <w:tc>
          <w:tcPr>
            <w:tcW w:w="1920" w:type="dxa"/>
            <w:vAlign w:val="center"/>
          </w:tcPr>
          <w:p>
            <w:pPr>
              <w:snapToGrid w:val="0"/>
              <w:spacing w:line="360" w:lineRule="auto"/>
              <w:jc w:val="center"/>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验收检查指标</w:t>
            </w:r>
          </w:p>
        </w:tc>
        <w:tc>
          <w:tcPr>
            <w:tcW w:w="5161" w:type="dxa"/>
            <w:vAlign w:val="center"/>
          </w:tcPr>
          <w:p>
            <w:pPr>
              <w:snapToGrid w:val="0"/>
              <w:spacing w:line="360" w:lineRule="auto"/>
              <w:jc w:val="center"/>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条件具备情况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Merge w:val="restart"/>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720" w:type="dxa"/>
            <w:vMerge w:val="restart"/>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1920"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1、方案审批情况</w:t>
            </w:r>
          </w:p>
        </w:tc>
        <w:tc>
          <w:tcPr>
            <w:tcW w:w="5161"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720"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1920" w:type="dxa"/>
            <w:vAlign w:val="top"/>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2、现场准备情况</w:t>
            </w:r>
          </w:p>
        </w:tc>
        <w:tc>
          <w:tcPr>
            <w:tcW w:w="5161"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720"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1920" w:type="dxa"/>
            <w:vAlign w:val="top"/>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3、影像资料情况</w:t>
            </w:r>
          </w:p>
        </w:tc>
        <w:tc>
          <w:tcPr>
            <w:tcW w:w="5161"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720"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1920" w:type="dxa"/>
            <w:vAlign w:val="top"/>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4、总结报告情况</w:t>
            </w:r>
          </w:p>
        </w:tc>
        <w:tc>
          <w:tcPr>
            <w:tcW w:w="5161"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720" w:type="dxa"/>
            <w:vMerge w:val="continue"/>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c>
          <w:tcPr>
            <w:tcW w:w="1920"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5、其他</w:t>
            </w:r>
          </w:p>
        </w:tc>
        <w:tc>
          <w:tcPr>
            <w:tcW w:w="5161" w:type="dxa"/>
          </w:tcPr>
          <w:p>
            <w:pPr>
              <w:snapToGrid w:val="0"/>
              <w:spacing w:line="360" w:lineRule="auto"/>
              <w:rPr>
                <w:rFonts w:hint="eastAsia" w:ascii="Times New Roman" w:hAnsi="Times New Roman"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分包单位验收结论：</w:t>
            </w:r>
          </w:p>
          <w:p>
            <w:pPr>
              <w:snapToGrid w:val="0"/>
              <w:spacing w:line="360" w:lineRule="auto"/>
              <w:rPr>
                <w:rFonts w:hint="eastAsia" w:ascii="Times New Roman" w:hAnsi="Times New Roman" w:cs="Times New Roman"/>
                <w:color w:val="auto"/>
                <w:sz w:val="24"/>
                <w:szCs w:val="24"/>
                <w:highlight w:val="none"/>
                <w:vertAlign w:val="baseline"/>
                <w:lang w:val="en-US" w:eastAsia="zh-CN"/>
              </w:rPr>
            </w:pPr>
          </w:p>
          <w:p>
            <w:pPr>
              <w:snapToGrid w:val="0"/>
              <w:spacing w:line="360" w:lineRule="auto"/>
              <w:ind w:firstLine="480" w:firstLineChars="200"/>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分包单位项目经理：                                年    月    日</w:t>
            </w:r>
          </w:p>
          <w:p>
            <w:pPr>
              <w:snapToGrid w:val="0"/>
              <w:spacing w:line="360" w:lineRule="auto"/>
              <w:ind w:firstLine="480" w:firstLineChars="200"/>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分包单位项目部（章）：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工区验收结论：</w:t>
            </w:r>
          </w:p>
          <w:p>
            <w:pPr>
              <w:snapToGrid w:val="0"/>
              <w:spacing w:line="360" w:lineRule="auto"/>
              <w:rPr>
                <w:rFonts w:hint="eastAsia" w:ascii="Times New Roman" w:hAnsi="Times New Roman" w:cs="Times New Roman"/>
                <w:color w:val="auto"/>
                <w:sz w:val="24"/>
                <w:szCs w:val="24"/>
                <w:highlight w:val="none"/>
                <w:vertAlign w:val="baseline"/>
                <w:lang w:val="en-US" w:eastAsia="zh-CN"/>
              </w:rPr>
            </w:pPr>
          </w:p>
          <w:p>
            <w:pPr>
              <w:snapToGrid w:val="0"/>
              <w:spacing w:line="360" w:lineRule="auto"/>
              <w:ind w:firstLine="1440" w:firstLineChars="600"/>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工区经理：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总包部验收结论：</w:t>
            </w:r>
          </w:p>
          <w:p>
            <w:pPr>
              <w:snapToGrid w:val="0"/>
              <w:spacing w:line="360" w:lineRule="auto"/>
              <w:rPr>
                <w:rFonts w:hint="eastAsia" w:ascii="Times New Roman" w:hAnsi="Times New Roman" w:cs="Times New Roman"/>
                <w:color w:val="auto"/>
                <w:sz w:val="24"/>
                <w:szCs w:val="24"/>
                <w:highlight w:val="none"/>
                <w:vertAlign w:val="baseline"/>
                <w:lang w:val="en-US" w:eastAsia="zh-CN"/>
              </w:rPr>
            </w:pPr>
          </w:p>
          <w:p>
            <w:pPr>
              <w:snapToGrid w:val="0"/>
              <w:spacing w:line="360" w:lineRule="auto"/>
              <w:rPr>
                <w:rFonts w:hint="eastAsia" w:ascii="Times New Roman" w:hAnsi="Times New Roman" w:cs="Times New Roman"/>
                <w:color w:val="auto"/>
                <w:sz w:val="24"/>
                <w:szCs w:val="24"/>
                <w:highlight w:val="none"/>
                <w:vertAlign w:val="baseline"/>
                <w:lang w:val="en-US" w:eastAsia="zh-CN"/>
              </w:rPr>
            </w:pPr>
          </w:p>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合约部：        物资设备部：        安质部：        工程部：</w:t>
            </w:r>
          </w:p>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项目经理：      总经济师：        安全总监：          总工：</w:t>
            </w:r>
          </w:p>
          <w:p>
            <w:pPr>
              <w:snapToGrid w:val="0"/>
              <w:spacing w:line="360" w:lineRule="auto"/>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val="en-US" w:eastAsia="zh-CN"/>
              </w:rPr>
              <w:t>总包部（章）：                                        年    月    日</w:t>
            </w:r>
          </w:p>
        </w:tc>
      </w:tr>
    </w:tbl>
    <w:p>
      <w:pPr>
        <w:snapToGrid w:val="0"/>
        <w:spacing w:line="360" w:lineRule="auto"/>
        <w:rPr>
          <w:rFonts w:hint="eastAsia" w:ascii="Times New Roman" w:hAnsi="Times New Roman" w:cs="Times New Roman"/>
          <w:color w:val="auto"/>
          <w:sz w:val="24"/>
          <w:szCs w:val="24"/>
          <w:highlight w:val="none"/>
          <w:lang w:val="en-US" w:eastAsia="zh-CN"/>
        </w:rPr>
      </w:pPr>
    </w:p>
    <w:p>
      <w:pPr>
        <w:snapToGrid w:val="0"/>
        <w:spacing w:line="360" w:lineRule="auto"/>
        <w:rPr>
          <w:rFonts w:hint="eastAsia" w:ascii="Times New Roman" w:hAnsi="Times New Roman" w:cs="Times New Roman"/>
          <w:color w:val="auto"/>
          <w:sz w:val="24"/>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lang w:val="en-US" w:eastAsia="zh-CN"/>
        </w:rPr>
      </w:pPr>
      <w:r>
        <w:rPr>
          <w:rFonts w:hint="eastAsia"/>
          <w:lang w:val="en-US" w:eastAsia="zh-CN"/>
        </w:rPr>
        <w:t>附表2  科研奖励申请表</w:t>
      </w:r>
    </w:p>
    <w:p>
      <w:pPr>
        <w:spacing w:line="36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台州市域铁路S1线一期PPP项目工程</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工区20</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年</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月科研奖励申请表</w:t>
      </w:r>
    </w:p>
    <w:tbl>
      <w:tblPr>
        <w:tblStyle w:val="18"/>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860"/>
        <w:gridCol w:w="1830"/>
        <w:gridCol w:w="1275"/>
        <w:gridCol w:w="1605"/>
        <w:gridCol w:w="1980"/>
        <w:gridCol w:w="1455"/>
        <w:gridCol w:w="151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序号</w:t>
            </w:r>
          </w:p>
        </w:tc>
        <w:tc>
          <w:tcPr>
            <w:tcW w:w="186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成果形式</w:t>
            </w:r>
          </w:p>
        </w:tc>
        <w:tc>
          <w:tcPr>
            <w:tcW w:w="183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级别/等级</w:t>
            </w:r>
          </w:p>
        </w:tc>
        <w:tc>
          <w:tcPr>
            <w:tcW w:w="127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当期数量</w:t>
            </w:r>
          </w:p>
        </w:tc>
        <w:tc>
          <w:tcPr>
            <w:tcW w:w="160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当期奖励数量</w:t>
            </w:r>
          </w:p>
        </w:tc>
        <w:tc>
          <w:tcPr>
            <w:tcW w:w="198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当期奖励（万元）</w:t>
            </w:r>
          </w:p>
        </w:tc>
        <w:tc>
          <w:tcPr>
            <w:tcW w:w="145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开累数量</w:t>
            </w:r>
          </w:p>
        </w:tc>
        <w:tc>
          <w:tcPr>
            <w:tcW w:w="151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开累奖励数量</w:t>
            </w:r>
          </w:p>
        </w:tc>
        <w:tc>
          <w:tcPr>
            <w:tcW w:w="174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开累奖励（万元）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2</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3</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4</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5</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6</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7</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8</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9</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10</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11</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12</w:t>
            </w:r>
          </w:p>
        </w:tc>
        <w:tc>
          <w:tcPr>
            <w:tcW w:w="1860"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275" w:type="dxa"/>
          </w:tcPr>
          <w:p>
            <w:pPr>
              <w:spacing w:line="360" w:lineRule="auto"/>
              <w:jc w:val="center"/>
              <w:rPr>
                <w:rFonts w:hint="eastAsia" w:ascii="宋体" w:hAnsi="宋体" w:eastAsia="宋体" w:cs="宋体"/>
                <w:bCs/>
                <w:sz w:val="21"/>
                <w:szCs w:val="21"/>
                <w:vertAlign w:val="baseline"/>
              </w:rPr>
            </w:pPr>
          </w:p>
        </w:tc>
        <w:tc>
          <w:tcPr>
            <w:tcW w:w="1605" w:type="dxa"/>
          </w:tcPr>
          <w:p>
            <w:pPr>
              <w:spacing w:line="360" w:lineRule="auto"/>
              <w:jc w:val="center"/>
              <w:rPr>
                <w:rFonts w:hint="eastAsia" w:ascii="宋体" w:hAnsi="宋体" w:eastAsia="宋体" w:cs="宋体"/>
                <w:bCs/>
                <w:sz w:val="21"/>
                <w:szCs w:val="21"/>
                <w:vertAlign w:val="baseline"/>
              </w:rPr>
            </w:pPr>
          </w:p>
        </w:tc>
        <w:tc>
          <w:tcPr>
            <w:tcW w:w="1980" w:type="dxa"/>
          </w:tcPr>
          <w:p>
            <w:pPr>
              <w:spacing w:line="360" w:lineRule="auto"/>
              <w:jc w:val="center"/>
              <w:rPr>
                <w:rFonts w:hint="eastAsia" w:ascii="宋体" w:hAnsi="宋体" w:eastAsia="宋体" w:cs="宋体"/>
                <w:bCs/>
                <w:sz w:val="21"/>
                <w:szCs w:val="21"/>
                <w:vertAlign w:val="baseline"/>
              </w:rPr>
            </w:pPr>
          </w:p>
        </w:tc>
        <w:tc>
          <w:tcPr>
            <w:tcW w:w="145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745" w:type="dxa"/>
          </w:tcPr>
          <w:p>
            <w:pPr>
              <w:spacing w:line="360" w:lineRule="auto"/>
              <w:jc w:val="center"/>
              <w:rPr>
                <w:rFonts w:hint="eastAsia" w:ascii="宋体" w:hAnsi="宋体" w:eastAsia="宋体" w:cs="宋体"/>
                <w:bCs/>
                <w:sz w:val="21"/>
                <w:szCs w:val="21"/>
                <w:vertAlign w:val="baseline"/>
              </w:rPr>
            </w:pPr>
          </w:p>
        </w:tc>
      </w:tr>
    </w:tbl>
    <w:p>
      <w:pPr>
        <w:spacing w:line="360" w:lineRule="auto"/>
        <w:rPr>
          <w:rFonts w:hint="eastAsia" w:ascii="宋体" w:hAnsi="宋体" w:eastAsia="宋体" w:cs="宋体"/>
          <w:bCs/>
          <w:sz w:val="24"/>
          <w:lang w:val="en-US" w:eastAsia="zh-CN"/>
        </w:rPr>
      </w:pPr>
      <w:r>
        <w:rPr>
          <w:rFonts w:hint="eastAsia" w:ascii="宋体" w:hAnsi="宋体" w:eastAsia="宋体" w:cs="宋体"/>
          <w:bCs/>
          <w:sz w:val="24"/>
          <w:lang w:val="en-US" w:eastAsia="zh-CN"/>
        </w:rPr>
        <w:t>总包部项目经理（签字）：                总经济师：                 总工：                 安全总监：</w:t>
      </w:r>
    </w:p>
    <w:p>
      <w:pPr>
        <w:spacing w:line="360" w:lineRule="auto"/>
        <w:rPr>
          <w:rFonts w:hint="eastAsia" w:ascii="宋体" w:hAnsi="宋体" w:eastAsia="宋体" w:cs="宋体"/>
          <w:bCs/>
          <w:sz w:val="24"/>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 w:val="24"/>
          <w:lang w:val="en-US" w:eastAsia="zh-CN"/>
        </w:rPr>
        <w:t>总包部（盖章）：</w:t>
      </w:r>
    </w:p>
    <w:p>
      <w:pPr>
        <w:rPr>
          <w:rFonts w:hint="eastAsia"/>
          <w:lang w:val="en-US" w:eastAsia="zh-CN"/>
        </w:rPr>
      </w:pPr>
      <w:r>
        <w:rPr>
          <w:rFonts w:hint="eastAsia"/>
          <w:lang w:val="en-US" w:eastAsia="zh-CN"/>
        </w:rPr>
        <w:t>附件3  承诺书</w:t>
      </w:r>
    </w:p>
    <w:p>
      <w:pPr>
        <w:spacing w:line="360" w:lineRule="auto"/>
        <w:jc w:val="center"/>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承诺书</w:t>
      </w:r>
    </w:p>
    <w:p>
      <w:pPr>
        <w:spacing w:line="360" w:lineRule="auto"/>
        <w:rPr>
          <w:rFonts w:hint="eastAsia" w:ascii="宋体" w:hAnsi="宋体" w:eastAsia="宋体" w:cs="宋体"/>
          <w:bCs/>
          <w:sz w:val="24"/>
          <w:lang w:val="en-US" w:eastAsia="zh-CN"/>
        </w:rPr>
      </w:pPr>
      <w:r>
        <w:rPr>
          <w:rFonts w:hint="eastAsia" w:ascii="宋体" w:hAnsi="宋体" w:eastAsia="宋体" w:cs="宋体"/>
          <w:bCs/>
          <w:sz w:val="24"/>
          <w:lang w:val="en-US" w:eastAsia="zh-CN"/>
        </w:rPr>
        <w:t>台州市域铁路S1线一期PPP项目工程总承包项目部：</w:t>
      </w:r>
    </w:p>
    <w:p>
      <w:pPr>
        <w:spacing w:line="360" w:lineRule="auto"/>
        <w:ind w:firstLine="480"/>
        <w:rPr>
          <w:rFonts w:hint="eastAsia" w:ascii="宋体" w:hAnsi="宋体" w:eastAsia="宋体" w:cs="宋体"/>
          <w:bCs/>
          <w:sz w:val="24"/>
          <w:lang w:val="en-US" w:eastAsia="zh-CN"/>
        </w:rPr>
      </w:pP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工区本期取得</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项科研成果，分别是</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w:t>
      </w:r>
    </w:p>
    <w:p>
      <w:pPr>
        <w:spacing w:line="360" w:lineRule="auto"/>
        <w:rPr>
          <w:rFonts w:hint="eastAsia" w:ascii="宋体" w:hAnsi="宋体" w:eastAsia="宋体" w:cs="宋体"/>
          <w:bCs/>
          <w:sz w:val="24"/>
          <w:lang w:val="en-US" w:eastAsia="zh-CN"/>
        </w:rPr>
      </w:pPr>
      <w:r>
        <w:rPr>
          <w:rFonts w:hint="eastAsia" w:ascii="宋体" w:hAnsi="宋体" w:eastAsia="宋体" w:cs="宋体"/>
          <w:bCs/>
          <w:sz w:val="24"/>
          <w:lang w:val="en-US" w:eastAsia="zh-CN"/>
        </w:rPr>
        <w:t>其中</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项科研成果满足本期奖励要求，分别是</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。本人承诺上述成果仅用于台州S1线申报单位（团体）奖，否则将接受《总包部创优质工程管理办法》相关处罚。</w:t>
      </w:r>
    </w:p>
    <w:p>
      <w:pPr>
        <w:wordWrap w:val="0"/>
        <w:spacing w:line="360" w:lineRule="auto"/>
        <w:jc w:val="right"/>
        <w:rPr>
          <w:rFonts w:hint="eastAsia" w:ascii="宋体" w:hAnsi="宋体" w:eastAsia="宋体" w:cs="宋体"/>
          <w:bCs/>
          <w:sz w:val="24"/>
          <w:lang w:val="en-US" w:eastAsia="zh-CN"/>
        </w:rPr>
      </w:pPr>
    </w:p>
    <w:p>
      <w:pPr>
        <w:wordWrap w:val="0"/>
        <w:spacing w:line="360" w:lineRule="auto"/>
        <w:jc w:val="right"/>
        <w:rPr>
          <w:rFonts w:hint="eastAsia" w:ascii="宋体" w:hAnsi="宋体" w:eastAsia="宋体" w:cs="宋体"/>
          <w:bCs/>
          <w:sz w:val="24"/>
          <w:lang w:val="en-US" w:eastAsia="zh-CN"/>
        </w:rPr>
      </w:pPr>
    </w:p>
    <w:p>
      <w:pPr>
        <w:wordWrap w:val="0"/>
        <w:spacing w:line="360" w:lineRule="auto"/>
        <w:jc w:val="right"/>
        <w:rPr>
          <w:rFonts w:hint="eastAsia" w:ascii="宋体" w:hAnsi="宋体" w:eastAsia="宋体" w:cs="宋体"/>
          <w:bCs/>
          <w:sz w:val="24"/>
          <w:lang w:val="en-US" w:eastAsia="zh-CN"/>
        </w:rPr>
      </w:pPr>
      <w:r>
        <w:rPr>
          <w:rFonts w:hint="eastAsia" w:ascii="宋体" w:hAnsi="宋体" w:eastAsia="宋体" w:cs="宋体"/>
          <w:bCs/>
          <w:sz w:val="24"/>
          <w:lang w:val="en-US" w:eastAsia="zh-CN"/>
        </w:rPr>
        <w:t xml:space="preserve">承诺人：            </w:t>
      </w:r>
    </w:p>
    <w:p>
      <w:pPr>
        <w:wordWrap w:val="0"/>
        <w:spacing w:line="360" w:lineRule="auto"/>
        <w:jc w:val="right"/>
        <w:rPr>
          <w:rFonts w:hint="eastAsia" w:ascii="宋体" w:hAnsi="宋体" w:eastAsia="宋体" w:cs="宋体"/>
          <w:bCs/>
          <w:sz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Cs/>
          <w:sz w:val="24"/>
          <w:lang w:val="en-US" w:eastAsia="zh-CN"/>
        </w:rPr>
        <w:t xml:space="preserve">工区项目部章：            </w:t>
      </w:r>
    </w:p>
    <w:p>
      <w:pPr>
        <w:rPr>
          <w:rFonts w:hint="eastAsia"/>
          <w:lang w:val="en-US" w:eastAsia="zh-CN"/>
        </w:rPr>
      </w:pPr>
      <w:r>
        <w:rPr>
          <w:rFonts w:hint="eastAsia"/>
          <w:lang w:val="en-US" w:eastAsia="zh-CN"/>
        </w:rPr>
        <w:t>附表4  创优奖励申请表</w:t>
      </w:r>
    </w:p>
    <w:p>
      <w:pPr>
        <w:spacing w:line="36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台州市域铁路S1线一期PPP项目工程</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工区20</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年</w:t>
      </w:r>
      <w:r>
        <w:rPr>
          <w:rFonts w:hint="eastAsia" w:ascii="宋体" w:hAnsi="宋体" w:eastAsia="宋体" w:cs="宋体"/>
          <w:bCs/>
          <w:sz w:val="24"/>
          <w:u w:val="single"/>
          <w:lang w:val="en-US" w:eastAsia="zh-CN"/>
        </w:rPr>
        <w:t xml:space="preserve">  </w:t>
      </w:r>
      <w:r>
        <w:rPr>
          <w:rFonts w:hint="eastAsia" w:ascii="宋体" w:hAnsi="宋体" w:eastAsia="宋体" w:cs="宋体"/>
          <w:bCs/>
          <w:sz w:val="24"/>
          <w:lang w:val="en-US" w:eastAsia="zh-CN"/>
        </w:rPr>
        <w:t>月创优奖励申请表</w:t>
      </w:r>
    </w:p>
    <w:tbl>
      <w:tblPr>
        <w:tblStyle w:val="18"/>
        <w:tblW w:w="14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17"/>
        <w:gridCol w:w="4905"/>
        <w:gridCol w:w="1515"/>
        <w:gridCol w:w="1830"/>
        <w:gridCol w:w="156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序号</w:t>
            </w:r>
          </w:p>
        </w:tc>
        <w:tc>
          <w:tcPr>
            <w:tcW w:w="1517"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种类</w:t>
            </w:r>
          </w:p>
        </w:tc>
        <w:tc>
          <w:tcPr>
            <w:tcW w:w="490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项目</w:t>
            </w:r>
          </w:p>
        </w:tc>
        <w:tc>
          <w:tcPr>
            <w:tcW w:w="151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当期奖励数量</w:t>
            </w:r>
          </w:p>
        </w:tc>
        <w:tc>
          <w:tcPr>
            <w:tcW w:w="183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当期奖励（万元）</w:t>
            </w:r>
          </w:p>
        </w:tc>
        <w:tc>
          <w:tcPr>
            <w:tcW w:w="1560"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开累奖励数量</w:t>
            </w:r>
          </w:p>
        </w:tc>
        <w:tc>
          <w:tcPr>
            <w:tcW w:w="1845" w:type="dxa"/>
            <w:vAlign w:val="center"/>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开累奖励（万元）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2</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3</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4</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5</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6</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7</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8</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9</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10</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11</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360" w:lineRule="auto"/>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12</w:t>
            </w:r>
          </w:p>
        </w:tc>
        <w:tc>
          <w:tcPr>
            <w:tcW w:w="1517" w:type="dxa"/>
          </w:tcPr>
          <w:p>
            <w:pPr>
              <w:spacing w:line="360" w:lineRule="auto"/>
              <w:jc w:val="center"/>
              <w:rPr>
                <w:rFonts w:hint="eastAsia" w:ascii="宋体" w:hAnsi="宋体" w:eastAsia="宋体" w:cs="宋体"/>
                <w:bCs/>
                <w:sz w:val="21"/>
                <w:szCs w:val="21"/>
                <w:vertAlign w:val="baseline"/>
              </w:rPr>
            </w:pPr>
          </w:p>
        </w:tc>
        <w:tc>
          <w:tcPr>
            <w:tcW w:w="4905" w:type="dxa"/>
          </w:tcPr>
          <w:p>
            <w:pPr>
              <w:spacing w:line="360" w:lineRule="auto"/>
              <w:jc w:val="center"/>
              <w:rPr>
                <w:rFonts w:hint="eastAsia" w:ascii="宋体" w:hAnsi="宋体" w:eastAsia="宋体" w:cs="宋体"/>
                <w:bCs/>
                <w:sz w:val="21"/>
                <w:szCs w:val="21"/>
                <w:vertAlign w:val="baseline"/>
              </w:rPr>
            </w:pPr>
          </w:p>
        </w:tc>
        <w:tc>
          <w:tcPr>
            <w:tcW w:w="1515" w:type="dxa"/>
          </w:tcPr>
          <w:p>
            <w:pPr>
              <w:spacing w:line="360" w:lineRule="auto"/>
              <w:jc w:val="center"/>
              <w:rPr>
                <w:rFonts w:hint="eastAsia" w:ascii="宋体" w:hAnsi="宋体" w:eastAsia="宋体" w:cs="宋体"/>
                <w:bCs/>
                <w:sz w:val="21"/>
                <w:szCs w:val="21"/>
                <w:vertAlign w:val="baseline"/>
              </w:rPr>
            </w:pPr>
          </w:p>
        </w:tc>
        <w:tc>
          <w:tcPr>
            <w:tcW w:w="1830" w:type="dxa"/>
          </w:tcPr>
          <w:p>
            <w:pPr>
              <w:spacing w:line="360" w:lineRule="auto"/>
              <w:jc w:val="center"/>
              <w:rPr>
                <w:rFonts w:hint="eastAsia" w:ascii="宋体" w:hAnsi="宋体" w:eastAsia="宋体" w:cs="宋体"/>
                <w:bCs/>
                <w:sz w:val="21"/>
                <w:szCs w:val="21"/>
                <w:vertAlign w:val="baseline"/>
              </w:rPr>
            </w:pPr>
          </w:p>
        </w:tc>
        <w:tc>
          <w:tcPr>
            <w:tcW w:w="1560" w:type="dxa"/>
          </w:tcPr>
          <w:p>
            <w:pPr>
              <w:spacing w:line="360" w:lineRule="auto"/>
              <w:jc w:val="center"/>
              <w:rPr>
                <w:rFonts w:hint="eastAsia" w:ascii="宋体" w:hAnsi="宋体" w:eastAsia="宋体" w:cs="宋体"/>
                <w:bCs/>
                <w:sz w:val="21"/>
                <w:szCs w:val="21"/>
                <w:vertAlign w:val="baseline"/>
              </w:rPr>
            </w:pPr>
          </w:p>
        </w:tc>
        <w:tc>
          <w:tcPr>
            <w:tcW w:w="1845" w:type="dxa"/>
          </w:tcPr>
          <w:p>
            <w:pPr>
              <w:spacing w:line="360" w:lineRule="auto"/>
              <w:jc w:val="center"/>
              <w:rPr>
                <w:rFonts w:hint="eastAsia" w:ascii="宋体" w:hAnsi="宋体" w:eastAsia="宋体" w:cs="宋体"/>
                <w:bCs/>
                <w:sz w:val="21"/>
                <w:szCs w:val="21"/>
                <w:vertAlign w:val="baseline"/>
              </w:rPr>
            </w:pPr>
          </w:p>
        </w:tc>
      </w:tr>
    </w:tbl>
    <w:p>
      <w:pPr>
        <w:spacing w:line="360" w:lineRule="auto"/>
        <w:rPr>
          <w:rFonts w:hint="eastAsia" w:ascii="宋体" w:hAnsi="宋体" w:eastAsia="宋体" w:cs="宋体"/>
          <w:bCs/>
          <w:sz w:val="24"/>
          <w:lang w:val="en-US" w:eastAsia="zh-CN"/>
        </w:rPr>
      </w:pPr>
      <w:r>
        <w:rPr>
          <w:rFonts w:hint="eastAsia" w:ascii="宋体" w:hAnsi="宋体" w:eastAsia="宋体" w:cs="宋体"/>
          <w:bCs/>
          <w:sz w:val="24"/>
          <w:lang w:val="en-US" w:eastAsia="zh-CN"/>
        </w:rPr>
        <w:t>总包部项目经理（签字）：                总经济师：                 总工：                 安全总监：</w:t>
      </w:r>
    </w:p>
    <w:p>
      <w:pPr>
        <w:spacing w:line="360" w:lineRule="auto"/>
        <w:rPr>
          <w:rFonts w:hint="eastAsia" w:ascii="宋体" w:hAnsi="宋体" w:eastAsia="宋体" w:cs="宋体"/>
          <w:bCs/>
          <w:sz w:val="24"/>
          <w:lang w:val="en-US" w:eastAsia="zh-CN"/>
        </w:rPr>
      </w:pPr>
      <w:r>
        <w:rPr>
          <w:rFonts w:hint="eastAsia" w:ascii="宋体" w:hAnsi="宋体" w:eastAsia="宋体" w:cs="宋体"/>
          <w:bCs/>
          <w:sz w:val="24"/>
          <w:lang w:val="en-US" w:eastAsia="zh-CN"/>
        </w:rPr>
        <w:t>总包部（盖章）：</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SJQY">
    <w:altName w:val="宋体"/>
    <w:panose1 w:val="0201060003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AmdtSymbols">
    <w:panose1 w:val="02000500000000020004"/>
    <w:charset w:val="00"/>
    <w:family w:val="auto"/>
    <w:pitch w:val="default"/>
    <w:sig w:usb0="00000001" w:usb1="00000000" w:usb2="00000000" w:usb3="00000000" w:csb0="0000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Uighur">
    <w:panose1 w:val="02000000000000000000"/>
    <w:charset w:val="00"/>
    <w:family w:val="auto"/>
    <w:pitch w:val="default"/>
    <w:sig w:usb0="80002023" w:usb1="80000002"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I</w:t>
                          </w:r>
                          <w:r>
                            <w:rPr>
                              <w:rFonts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0"/>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I</w:t>
                    </w:r>
                    <w:r>
                      <w:rPr>
                        <w:rFonts w:ascii="Times New Roman" w:hAnsi="Times New Roman" w:cs="Times New Roman"/>
                        <w:sz w:val="24"/>
                        <w:szCs w:val="4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6</w:t>
                          </w:r>
                          <w:r>
                            <w:rPr>
                              <w:rFonts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6</w:t>
                    </w:r>
                    <w:r>
                      <w:rPr>
                        <w:rFonts w:ascii="Times New Roman" w:hAnsi="Times New Roman" w:cs="Times New Roman"/>
                        <w:sz w:val="24"/>
                        <w:szCs w:val="4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rFonts w:ascii="黑体" w:hAnsi="宋体" w:eastAsia="黑体" w:cs="黑体"/>
        <w:sz w:val="28"/>
        <w:szCs w:val="28"/>
      </w:rPr>
    </w:pPr>
  </w:p>
  <w:p>
    <w:pPr>
      <w:pStyle w:val="11"/>
      <w:pBdr>
        <w:bottom w:val="none" w:color="auto" w:sz="0" w:space="0"/>
      </w:pBdr>
      <w:jc w:val="right"/>
      <w:rPr>
        <w:rFonts w:hint="eastAsia" w:eastAsia="黑体"/>
        <w:lang w:eastAsia="zh-CN"/>
      </w:rPr>
    </w:pPr>
    <w:bookmarkStart w:id="22" w:name="_Hlk533066311"/>
    <w:bookmarkEnd w:id="22"/>
    <w:r>
      <w:rPr>
        <w:rFonts w:hint="eastAsia"/>
      </w:rPr>
      <w:drawing>
        <wp:anchor distT="0" distB="0" distL="0" distR="0" simplePos="0" relativeHeight="251671552" behindDoc="0" locked="0" layoutInCell="1" allowOverlap="1">
          <wp:simplePos x="0" y="0"/>
          <wp:positionH relativeFrom="column">
            <wp:posOffset>55880</wp:posOffset>
          </wp:positionH>
          <wp:positionV relativeFrom="paragraph">
            <wp:posOffset>-207645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01</w:t>
    </w:r>
    <w:r>
      <w:rPr>
        <w:rFonts w:ascii="黑体" w:hAnsi="宋体" w:eastAsia="黑体" w:cs="黑体"/>
        <w:sz w:val="28"/>
        <w:szCs w:val="28"/>
      </w:rPr>
      <w:t>-</w:t>
    </w:r>
    <w:r>
      <w:rPr>
        <w:rFonts w:hint="eastAsia" w:ascii="黑体" w:hAnsi="宋体" w:eastAsia="黑体" w:cs="黑体"/>
        <w:sz w:val="28"/>
        <w:szCs w:val="28"/>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5E57"/>
    <w:multiLevelType w:val="singleLevel"/>
    <w:tmpl w:val="5E045E5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CA"/>
    <w:rsid w:val="000012DC"/>
    <w:rsid w:val="000055DD"/>
    <w:rsid w:val="0000578B"/>
    <w:rsid w:val="0002405A"/>
    <w:rsid w:val="00024295"/>
    <w:rsid w:val="00026E34"/>
    <w:rsid w:val="000403E9"/>
    <w:rsid w:val="00040CF0"/>
    <w:rsid w:val="00046959"/>
    <w:rsid w:val="00060563"/>
    <w:rsid w:val="00073C2C"/>
    <w:rsid w:val="00083B18"/>
    <w:rsid w:val="000977F8"/>
    <w:rsid w:val="000A0985"/>
    <w:rsid w:val="000A2E4D"/>
    <w:rsid w:val="000B5A84"/>
    <w:rsid w:val="000C6A7B"/>
    <w:rsid w:val="000D1E26"/>
    <w:rsid w:val="000E115A"/>
    <w:rsid w:val="000E172D"/>
    <w:rsid w:val="000F2FDB"/>
    <w:rsid w:val="001032F4"/>
    <w:rsid w:val="00105705"/>
    <w:rsid w:val="0010798F"/>
    <w:rsid w:val="001145CA"/>
    <w:rsid w:val="00120D20"/>
    <w:rsid w:val="0012120F"/>
    <w:rsid w:val="00122FE0"/>
    <w:rsid w:val="001305EC"/>
    <w:rsid w:val="00136EAB"/>
    <w:rsid w:val="00137D5C"/>
    <w:rsid w:val="00137FE8"/>
    <w:rsid w:val="001414E4"/>
    <w:rsid w:val="00143C15"/>
    <w:rsid w:val="00146586"/>
    <w:rsid w:val="00147257"/>
    <w:rsid w:val="001535DF"/>
    <w:rsid w:val="00161DF5"/>
    <w:rsid w:val="00174E01"/>
    <w:rsid w:val="00175BDA"/>
    <w:rsid w:val="00184709"/>
    <w:rsid w:val="00190A58"/>
    <w:rsid w:val="0019600F"/>
    <w:rsid w:val="001A1833"/>
    <w:rsid w:val="001A5B35"/>
    <w:rsid w:val="001D048E"/>
    <w:rsid w:val="001D45C3"/>
    <w:rsid w:val="001E10E7"/>
    <w:rsid w:val="001E5AC0"/>
    <w:rsid w:val="001F0F51"/>
    <w:rsid w:val="001F1767"/>
    <w:rsid w:val="001F6F67"/>
    <w:rsid w:val="0020240E"/>
    <w:rsid w:val="00235867"/>
    <w:rsid w:val="002402F6"/>
    <w:rsid w:val="0024407A"/>
    <w:rsid w:val="00244F38"/>
    <w:rsid w:val="00254261"/>
    <w:rsid w:val="00270CB4"/>
    <w:rsid w:val="00297955"/>
    <w:rsid w:val="002A2E11"/>
    <w:rsid w:val="002B2F07"/>
    <w:rsid w:val="002B36C8"/>
    <w:rsid w:val="002B4702"/>
    <w:rsid w:val="002C0101"/>
    <w:rsid w:val="002C43BC"/>
    <w:rsid w:val="002C56F6"/>
    <w:rsid w:val="002D7AB6"/>
    <w:rsid w:val="002F54E8"/>
    <w:rsid w:val="00301167"/>
    <w:rsid w:val="003078ED"/>
    <w:rsid w:val="00310FD0"/>
    <w:rsid w:val="003159BF"/>
    <w:rsid w:val="003167F2"/>
    <w:rsid w:val="003371F3"/>
    <w:rsid w:val="00352B70"/>
    <w:rsid w:val="0035733A"/>
    <w:rsid w:val="00357584"/>
    <w:rsid w:val="0036524A"/>
    <w:rsid w:val="00365AD6"/>
    <w:rsid w:val="00386A92"/>
    <w:rsid w:val="003A20C2"/>
    <w:rsid w:val="003A56BB"/>
    <w:rsid w:val="003B348C"/>
    <w:rsid w:val="003B6586"/>
    <w:rsid w:val="003D5846"/>
    <w:rsid w:val="003E0388"/>
    <w:rsid w:val="003E693A"/>
    <w:rsid w:val="003F0460"/>
    <w:rsid w:val="003F1009"/>
    <w:rsid w:val="004074E3"/>
    <w:rsid w:val="004155A4"/>
    <w:rsid w:val="0044324E"/>
    <w:rsid w:val="0044432B"/>
    <w:rsid w:val="00445D3C"/>
    <w:rsid w:val="0045442A"/>
    <w:rsid w:val="00455139"/>
    <w:rsid w:val="00457EB0"/>
    <w:rsid w:val="00465B3B"/>
    <w:rsid w:val="004662A7"/>
    <w:rsid w:val="00482100"/>
    <w:rsid w:val="0048377E"/>
    <w:rsid w:val="00487318"/>
    <w:rsid w:val="004873B0"/>
    <w:rsid w:val="00491651"/>
    <w:rsid w:val="00492F1F"/>
    <w:rsid w:val="00494ADC"/>
    <w:rsid w:val="00494E95"/>
    <w:rsid w:val="004A1E4D"/>
    <w:rsid w:val="004B57D8"/>
    <w:rsid w:val="004C1154"/>
    <w:rsid w:val="004C1E98"/>
    <w:rsid w:val="004C595A"/>
    <w:rsid w:val="004C7468"/>
    <w:rsid w:val="004D5278"/>
    <w:rsid w:val="004D5395"/>
    <w:rsid w:val="005112C9"/>
    <w:rsid w:val="00520737"/>
    <w:rsid w:val="00521F7A"/>
    <w:rsid w:val="00533CC1"/>
    <w:rsid w:val="00544D16"/>
    <w:rsid w:val="00545A08"/>
    <w:rsid w:val="00560EAA"/>
    <w:rsid w:val="0056563A"/>
    <w:rsid w:val="00567F5C"/>
    <w:rsid w:val="00572BF7"/>
    <w:rsid w:val="00574B73"/>
    <w:rsid w:val="005805F9"/>
    <w:rsid w:val="00581592"/>
    <w:rsid w:val="00583088"/>
    <w:rsid w:val="005A5801"/>
    <w:rsid w:val="005B0ED4"/>
    <w:rsid w:val="005B37FB"/>
    <w:rsid w:val="005B6B1F"/>
    <w:rsid w:val="005B6C12"/>
    <w:rsid w:val="005C373A"/>
    <w:rsid w:val="005E53FC"/>
    <w:rsid w:val="005F3628"/>
    <w:rsid w:val="005F6324"/>
    <w:rsid w:val="006004DA"/>
    <w:rsid w:val="00611D86"/>
    <w:rsid w:val="006146CA"/>
    <w:rsid w:val="0061620B"/>
    <w:rsid w:val="00623B66"/>
    <w:rsid w:val="0063268E"/>
    <w:rsid w:val="006358C0"/>
    <w:rsid w:val="00642FE6"/>
    <w:rsid w:val="0064337D"/>
    <w:rsid w:val="006440B2"/>
    <w:rsid w:val="00656233"/>
    <w:rsid w:val="00671A8C"/>
    <w:rsid w:val="0067751C"/>
    <w:rsid w:val="00680867"/>
    <w:rsid w:val="00684FAA"/>
    <w:rsid w:val="0068643B"/>
    <w:rsid w:val="00690EAB"/>
    <w:rsid w:val="00691C2B"/>
    <w:rsid w:val="00692CF3"/>
    <w:rsid w:val="006B6700"/>
    <w:rsid w:val="006C7223"/>
    <w:rsid w:val="006D4AE2"/>
    <w:rsid w:val="006E196F"/>
    <w:rsid w:val="00716A84"/>
    <w:rsid w:val="0071770E"/>
    <w:rsid w:val="007214F7"/>
    <w:rsid w:val="0072750B"/>
    <w:rsid w:val="00732654"/>
    <w:rsid w:val="007408B0"/>
    <w:rsid w:val="007411A9"/>
    <w:rsid w:val="007561CB"/>
    <w:rsid w:val="007661FD"/>
    <w:rsid w:val="007666D8"/>
    <w:rsid w:val="00772AF4"/>
    <w:rsid w:val="00773DCE"/>
    <w:rsid w:val="00785EFE"/>
    <w:rsid w:val="00792518"/>
    <w:rsid w:val="007A470D"/>
    <w:rsid w:val="007A49C3"/>
    <w:rsid w:val="007A5074"/>
    <w:rsid w:val="007A7486"/>
    <w:rsid w:val="007A786A"/>
    <w:rsid w:val="007C5CF6"/>
    <w:rsid w:val="007D0D14"/>
    <w:rsid w:val="007F0DFB"/>
    <w:rsid w:val="008001B6"/>
    <w:rsid w:val="0080556F"/>
    <w:rsid w:val="00814E8C"/>
    <w:rsid w:val="00825F58"/>
    <w:rsid w:val="00827440"/>
    <w:rsid w:val="00844A27"/>
    <w:rsid w:val="00856C60"/>
    <w:rsid w:val="00860446"/>
    <w:rsid w:val="00867BA3"/>
    <w:rsid w:val="008710B1"/>
    <w:rsid w:val="0088629C"/>
    <w:rsid w:val="008A73A8"/>
    <w:rsid w:val="008D3753"/>
    <w:rsid w:val="008D6057"/>
    <w:rsid w:val="008D65AB"/>
    <w:rsid w:val="008E213A"/>
    <w:rsid w:val="008E4D3B"/>
    <w:rsid w:val="008E5F68"/>
    <w:rsid w:val="008F2614"/>
    <w:rsid w:val="00915C8E"/>
    <w:rsid w:val="00920C44"/>
    <w:rsid w:val="00927FDD"/>
    <w:rsid w:val="009671A4"/>
    <w:rsid w:val="009728AC"/>
    <w:rsid w:val="00973FFB"/>
    <w:rsid w:val="00975819"/>
    <w:rsid w:val="00981AEC"/>
    <w:rsid w:val="00981F2A"/>
    <w:rsid w:val="00982ACE"/>
    <w:rsid w:val="00986EE1"/>
    <w:rsid w:val="009904AF"/>
    <w:rsid w:val="0099322B"/>
    <w:rsid w:val="009971B6"/>
    <w:rsid w:val="009A6777"/>
    <w:rsid w:val="009B3181"/>
    <w:rsid w:val="009C18AD"/>
    <w:rsid w:val="009C38C6"/>
    <w:rsid w:val="009D0858"/>
    <w:rsid w:val="009E67AA"/>
    <w:rsid w:val="009F1C06"/>
    <w:rsid w:val="00A028D2"/>
    <w:rsid w:val="00A03334"/>
    <w:rsid w:val="00A1109F"/>
    <w:rsid w:val="00A33330"/>
    <w:rsid w:val="00A43875"/>
    <w:rsid w:val="00A50554"/>
    <w:rsid w:val="00A54180"/>
    <w:rsid w:val="00A61F54"/>
    <w:rsid w:val="00A643E7"/>
    <w:rsid w:val="00A6696F"/>
    <w:rsid w:val="00A67902"/>
    <w:rsid w:val="00A84FD0"/>
    <w:rsid w:val="00A85A5C"/>
    <w:rsid w:val="00A91DD2"/>
    <w:rsid w:val="00AB43A3"/>
    <w:rsid w:val="00AD336C"/>
    <w:rsid w:val="00AF2A5D"/>
    <w:rsid w:val="00AF463C"/>
    <w:rsid w:val="00AF4675"/>
    <w:rsid w:val="00AF7F04"/>
    <w:rsid w:val="00B01993"/>
    <w:rsid w:val="00B16842"/>
    <w:rsid w:val="00B24147"/>
    <w:rsid w:val="00B443DB"/>
    <w:rsid w:val="00B4623A"/>
    <w:rsid w:val="00B517F1"/>
    <w:rsid w:val="00B6339A"/>
    <w:rsid w:val="00B63581"/>
    <w:rsid w:val="00B82AE6"/>
    <w:rsid w:val="00B939D3"/>
    <w:rsid w:val="00B95E33"/>
    <w:rsid w:val="00BA1FA3"/>
    <w:rsid w:val="00BA3070"/>
    <w:rsid w:val="00BB1713"/>
    <w:rsid w:val="00BB2EAE"/>
    <w:rsid w:val="00BC15CB"/>
    <w:rsid w:val="00BD1389"/>
    <w:rsid w:val="00BE308D"/>
    <w:rsid w:val="00BF53E8"/>
    <w:rsid w:val="00BF71CA"/>
    <w:rsid w:val="00BF74AD"/>
    <w:rsid w:val="00C135E5"/>
    <w:rsid w:val="00C13951"/>
    <w:rsid w:val="00C22386"/>
    <w:rsid w:val="00C34B84"/>
    <w:rsid w:val="00C37449"/>
    <w:rsid w:val="00C416A1"/>
    <w:rsid w:val="00C43DEA"/>
    <w:rsid w:val="00C4646B"/>
    <w:rsid w:val="00C5153C"/>
    <w:rsid w:val="00C60B8A"/>
    <w:rsid w:val="00C70C5B"/>
    <w:rsid w:val="00C91C68"/>
    <w:rsid w:val="00CB0223"/>
    <w:rsid w:val="00CB08DD"/>
    <w:rsid w:val="00CB552E"/>
    <w:rsid w:val="00CC2FCF"/>
    <w:rsid w:val="00CC3B5E"/>
    <w:rsid w:val="00CC6A19"/>
    <w:rsid w:val="00CD0213"/>
    <w:rsid w:val="00D22D03"/>
    <w:rsid w:val="00D26DEA"/>
    <w:rsid w:val="00D36EBC"/>
    <w:rsid w:val="00D42AF5"/>
    <w:rsid w:val="00D6162D"/>
    <w:rsid w:val="00D6593F"/>
    <w:rsid w:val="00D708A7"/>
    <w:rsid w:val="00D72A1C"/>
    <w:rsid w:val="00D912FE"/>
    <w:rsid w:val="00D935C9"/>
    <w:rsid w:val="00D94D0C"/>
    <w:rsid w:val="00D9646F"/>
    <w:rsid w:val="00D96C29"/>
    <w:rsid w:val="00DA2A1D"/>
    <w:rsid w:val="00DB11F6"/>
    <w:rsid w:val="00DB3C50"/>
    <w:rsid w:val="00DB7319"/>
    <w:rsid w:val="00DE458F"/>
    <w:rsid w:val="00DE4904"/>
    <w:rsid w:val="00DE5EF6"/>
    <w:rsid w:val="00DE6515"/>
    <w:rsid w:val="00DE7FA3"/>
    <w:rsid w:val="00E12C25"/>
    <w:rsid w:val="00E15713"/>
    <w:rsid w:val="00E204EE"/>
    <w:rsid w:val="00E24922"/>
    <w:rsid w:val="00E55A37"/>
    <w:rsid w:val="00E60CF4"/>
    <w:rsid w:val="00E64E17"/>
    <w:rsid w:val="00E80F90"/>
    <w:rsid w:val="00EA3C4A"/>
    <w:rsid w:val="00EC5E5B"/>
    <w:rsid w:val="00ED6C1B"/>
    <w:rsid w:val="00EE00AF"/>
    <w:rsid w:val="00EF4281"/>
    <w:rsid w:val="00EF49C7"/>
    <w:rsid w:val="00EF7B9A"/>
    <w:rsid w:val="00EF7F17"/>
    <w:rsid w:val="00F004FD"/>
    <w:rsid w:val="00F00678"/>
    <w:rsid w:val="00F02B49"/>
    <w:rsid w:val="00F11A20"/>
    <w:rsid w:val="00F17AEC"/>
    <w:rsid w:val="00F20AB5"/>
    <w:rsid w:val="00F23753"/>
    <w:rsid w:val="00F273D0"/>
    <w:rsid w:val="00F379CE"/>
    <w:rsid w:val="00F50C54"/>
    <w:rsid w:val="00F54CC4"/>
    <w:rsid w:val="00F63486"/>
    <w:rsid w:val="00F66EC6"/>
    <w:rsid w:val="00F72ED8"/>
    <w:rsid w:val="00F73963"/>
    <w:rsid w:val="00F73F2D"/>
    <w:rsid w:val="00F935FF"/>
    <w:rsid w:val="00F95894"/>
    <w:rsid w:val="00FA7670"/>
    <w:rsid w:val="00FB53C3"/>
    <w:rsid w:val="00FC1AC1"/>
    <w:rsid w:val="00FD3928"/>
    <w:rsid w:val="00FE110C"/>
    <w:rsid w:val="00FE1A9D"/>
    <w:rsid w:val="00FE6E13"/>
    <w:rsid w:val="00FF2760"/>
    <w:rsid w:val="016470DA"/>
    <w:rsid w:val="019A4A2A"/>
    <w:rsid w:val="01AC0F23"/>
    <w:rsid w:val="01BB37C0"/>
    <w:rsid w:val="01D93F7E"/>
    <w:rsid w:val="01EA29EF"/>
    <w:rsid w:val="01EA615F"/>
    <w:rsid w:val="01F475AA"/>
    <w:rsid w:val="021A51ED"/>
    <w:rsid w:val="02264D32"/>
    <w:rsid w:val="0292742C"/>
    <w:rsid w:val="02E33BB4"/>
    <w:rsid w:val="03070476"/>
    <w:rsid w:val="03072935"/>
    <w:rsid w:val="033D2BC5"/>
    <w:rsid w:val="035265C6"/>
    <w:rsid w:val="037C2CFF"/>
    <w:rsid w:val="03D347A3"/>
    <w:rsid w:val="03D431A4"/>
    <w:rsid w:val="03FE0D9C"/>
    <w:rsid w:val="04083722"/>
    <w:rsid w:val="041F3892"/>
    <w:rsid w:val="045157D7"/>
    <w:rsid w:val="04587EED"/>
    <w:rsid w:val="049B0454"/>
    <w:rsid w:val="04E62890"/>
    <w:rsid w:val="051D6C18"/>
    <w:rsid w:val="05474326"/>
    <w:rsid w:val="056539B9"/>
    <w:rsid w:val="05EF385F"/>
    <w:rsid w:val="06073CAC"/>
    <w:rsid w:val="060B6B34"/>
    <w:rsid w:val="064E7ED0"/>
    <w:rsid w:val="06600C84"/>
    <w:rsid w:val="06676D32"/>
    <w:rsid w:val="072A12D3"/>
    <w:rsid w:val="07511CBB"/>
    <w:rsid w:val="079B5086"/>
    <w:rsid w:val="07A77F94"/>
    <w:rsid w:val="07BB0228"/>
    <w:rsid w:val="07E4580B"/>
    <w:rsid w:val="07FF4792"/>
    <w:rsid w:val="083F1785"/>
    <w:rsid w:val="08476876"/>
    <w:rsid w:val="08B20944"/>
    <w:rsid w:val="08C57FB7"/>
    <w:rsid w:val="08CB1B6E"/>
    <w:rsid w:val="09160FB3"/>
    <w:rsid w:val="093C0253"/>
    <w:rsid w:val="094A28E9"/>
    <w:rsid w:val="09550698"/>
    <w:rsid w:val="097D5EF0"/>
    <w:rsid w:val="09CC75E7"/>
    <w:rsid w:val="0A3B2BEF"/>
    <w:rsid w:val="0A3E7456"/>
    <w:rsid w:val="0A475A11"/>
    <w:rsid w:val="0AC50D7E"/>
    <w:rsid w:val="0B29304B"/>
    <w:rsid w:val="0B3242E6"/>
    <w:rsid w:val="0B4A5432"/>
    <w:rsid w:val="0B662A6A"/>
    <w:rsid w:val="0B975FCC"/>
    <w:rsid w:val="0BE42662"/>
    <w:rsid w:val="0C002C6F"/>
    <w:rsid w:val="0C55066C"/>
    <w:rsid w:val="0C6022A7"/>
    <w:rsid w:val="0C7620F4"/>
    <w:rsid w:val="0C9E363C"/>
    <w:rsid w:val="0C9F7A9A"/>
    <w:rsid w:val="0CE610BD"/>
    <w:rsid w:val="0D104F5E"/>
    <w:rsid w:val="0D2F0417"/>
    <w:rsid w:val="0D703914"/>
    <w:rsid w:val="0D707935"/>
    <w:rsid w:val="0D9C1CF7"/>
    <w:rsid w:val="0DFB1BF2"/>
    <w:rsid w:val="0DFC6E51"/>
    <w:rsid w:val="0E5A1F2E"/>
    <w:rsid w:val="0EAF614C"/>
    <w:rsid w:val="0F13292C"/>
    <w:rsid w:val="0F6926F1"/>
    <w:rsid w:val="0F6F6D0D"/>
    <w:rsid w:val="0F8809A5"/>
    <w:rsid w:val="0F8A291C"/>
    <w:rsid w:val="0FBA5E89"/>
    <w:rsid w:val="0FCA6F81"/>
    <w:rsid w:val="105179E5"/>
    <w:rsid w:val="106E1C57"/>
    <w:rsid w:val="107057BC"/>
    <w:rsid w:val="10761B25"/>
    <w:rsid w:val="10987FA9"/>
    <w:rsid w:val="10A25089"/>
    <w:rsid w:val="10C3207B"/>
    <w:rsid w:val="10D04862"/>
    <w:rsid w:val="10FF3F24"/>
    <w:rsid w:val="111A72C0"/>
    <w:rsid w:val="114B781C"/>
    <w:rsid w:val="116F7E8C"/>
    <w:rsid w:val="117B7A87"/>
    <w:rsid w:val="117F134B"/>
    <w:rsid w:val="11E736EF"/>
    <w:rsid w:val="125F0879"/>
    <w:rsid w:val="130C4712"/>
    <w:rsid w:val="130F6756"/>
    <w:rsid w:val="133F68CA"/>
    <w:rsid w:val="13751313"/>
    <w:rsid w:val="137B106B"/>
    <w:rsid w:val="13B375F0"/>
    <w:rsid w:val="13E825A2"/>
    <w:rsid w:val="13ED5202"/>
    <w:rsid w:val="13F97A8F"/>
    <w:rsid w:val="141D1F3F"/>
    <w:rsid w:val="1423514D"/>
    <w:rsid w:val="14237D20"/>
    <w:rsid w:val="143636EB"/>
    <w:rsid w:val="14422772"/>
    <w:rsid w:val="145F167B"/>
    <w:rsid w:val="14AA4428"/>
    <w:rsid w:val="15387244"/>
    <w:rsid w:val="154156B4"/>
    <w:rsid w:val="154A11A8"/>
    <w:rsid w:val="156B2D8B"/>
    <w:rsid w:val="1576388B"/>
    <w:rsid w:val="158771D6"/>
    <w:rsid w:val="15A37383"/>
    <w:rsid w:val="15F5720C"/>
    <w:rsid w:val="15F750FF"/>
    <w:rsid w:val="160308F8"/>
    <w:rsid w:val="16546EB3"/>
    <w:rsid w:val="16773045"/>
    <w:rsid w:val="16882A2D"/>
    <w:rsid w:val="16AB7EAA"/>
    <w:rsid w:val="16D32011"/>
    <w:rsid w:val="16D51CB2"/>
    <w:rsid w:val="16E80B39"/>
    <w:rsid w:val="16EA28C8"/>
    <w:rsid w:val="16EC1E91"/>
    <w:rsid w:val="16EF7014"/>
    <w:rsid w:val="170255F9"/>
    <w:rsid w:val="17172F8B"/>
    <w:rsid w:val="17432FDF"/>
    <w:rsid w:val="175430A7"/>
    <w:rsid w:val="17703FF9"/>
    <w:rsid w:val="1786021A"/>
    <w:rsid w:val="17D03D1E"/>
    <w:rsid w:val="17D30C42"/>
    <w:rsid w:val="180A3EDF"/>
    <w:rsid w:val="184368D7"/>
    <w:rsid w:val="186943C7"/>
    <w:rsid w:val="18AD6C1D"/>
    <w:rsid w:val="1915116D"/>
    <w:rsid w:val="191C4FDD"/>
    <w:rsid w:val="19216F50"/>
    <w:rsid w:val="19546365"/>
    <w:rsid w:val="195E0E6B"/>
    <w:rsid w:val="1977467F"/>
    <w:rsid w:val="19A2680A"/>
    <w:rsid w:val="19EA72DC"/>
    <w:rsid w:val="19F86318"/>
    <w:rsid w:val="19F91390"/>
    <w:rsid w:val="1A1943BE"/>
    <w:rsid w:val="1A31295F"/>
    <w:rsid w:val="1A4D6BC7"/>
    <w:rsid w:val="1A713269"/>
    <w:rsid w:val="1A903829"/>
    <w:rsid w:val="1A9A1945"/>
    <w:rsid w:val="1AAA1154"/>
    <w:rsid w:val="1AF74E77"/>
    <w:rsid w:val="1B7C268B"/>
    <w:rsid w:val="1BBC2FEB"/>
    <w:rsid w:val="1C517CFF"/>
    <w:rsid w:val="1C5952A4"/>
    <w:rsid w:val="1CB55BCF"/>
    <w:rsid w:val="1CBB07B4"/>
    <w:rsid w:val="1CE65C47"/>
    <w:rsid w:val="1D173F61"/>
    <w:rsid w:val="1D6807A2"/>
    <w:rsid w:val="1D8D222C"/>
    <w:rsid w:val="1D911A5A"/>
    <w:rsid w:val="1D9C76E9"/>
    <w:rsid w:val="1DB5504D"/>
    <w:rsid w:val="1DBA1B05"/>
    <w:rsid w:val="1DC131F9"/>
    <w:rsid w:val="1DCE1764"/>
    <w:rsid w:val="1DEA2795"/>
    <w:rsid w:val="1E095C2B"/>
    <w:rsid w:val="1E4A0C04"/>
    <w:rsid w:val="1E7131E4"/>
    <w:rsid w:val="1EB77FF1"/>
    <w:rsid w:val="1EEC0794"/>
    <w:rsid w:val="1F2E3F91"/>
    <w:rsid w:val="1F2F7F47"/>
    <w:rsid w:val="1F8D535A"/>
    <w:rsid w:val="1F923BEA"/>
    <w:rsid w:val="1FB802EB"/>
    <w:rsid w:val="1FC239DB"/>
    <w:rsid w:val="1FDC6A8D"/>
    <w:rsid w:val="1FF234EA"/>
    <w:rsid w:val="206A0A83"/>
    <w:rsid w:val="20732CBC"/>
    <w:rsid w:val="207C33BA"/>
    <w:rsid w:val="211F4238"/>
    <w:rsid w:val="213C61F9"/>
    <w:rsid w:val="215A62EA"/>
    <w:rsid w:val="21653475"/>
    <w:rsid w:val="218E585D"/>
    <w:rsid w:val="21A03284"/>
    <w:rsid w:val="21B67D39"/>
    <w:rsid w:val="21CD77BF"/>
    <w:rsid w:val="21E24B94"/>
    <w:rsid w:val="222850B5"/>
    <w:rsid w:val="22715FF7"/>
    <w:rsid w:val="22807DBF"/>
    <w:rsid w:val="22816583"/>
    <w:rsid w:val="2299332F"/>
    <w:rsid w:val="22E7314F"/>
    <w:rsid w:val="232B6A9E"/>
    <w:rsid w:val="23361C25"/>
    <w:rsid w:val="23462408"/>
    <w:rsid w:val="23504B6B"/>
    <w:rsid w:val="236315F6"/>
    <w:rsid w:val="236909E1"/>
    <w:rsid w:val="236A6248"/>
    <w:rsid w:val="23774D0C"/>
    <w:rsid w:val="237D0480"/>
    <w:rsid w:val="2399616D"/>
    <w:rsid w:val="23B45522"/>
    <w:rsid w:val="240B6445"/>
    <w:rsid w:val="241F0AA1"/>
    <w:rsid w:val="243D0E88"/>
    <w:rsid w:val="245C60B9"/>
    <w:rsid w:val="24B71319"/>
    <w:rsid w:val="24E36F0D"/>
    <w:rsid w:val="2593262D"/>
    <w:rsid w:val="259A6DBC"/>
    <w:rsid w:val="25AB001C"/>
    <w:rsid w:val="25B229DB"/>
    <w:rsid w:val="25C51715"/>
    <w:rsid w:val="26160793"/>
    <w:rsid w:val="267829F1"/>
    <w:rsid w:val="269967CC"/>
    <w:rsid w:val="26F555C3"/>
    <w:rsid w:val="27091F34"/>
    <w:rsid w:val="2710119A"/>
    <w:rsid w:val="271153A8"/>
    <w:rsid w:val="273C02C8"/>
    <w:rsid w:val="276C698F"/>
    <w:rsid w:val="27F85588"/>
    <w:rsid w:val="27FF4DD2"/>
    <w:rsid w:val="284048B0"/>
    <w:rsid w:val="286E79E2"/>
    <w:rsid w:val="2879584E"/>
    <w:rsid w:val="28805DA4"/>
    <w:rsid w:val="28961CFF"/>
    <w:rsid w:val="28FD7C5C"/>
    <w:rsid w:val="29225850"/>
    <w:rsid w:val="29397689"/>
    <w:rsid w:val="29432C89"/>
    <w:rsid w:val="2957128F"/>
    <w:rsid w:val="2976790C"/>
    <w:rsid w:val="298F71B4"/>
    <w:rsid w:val="29D4134A"/>
    <w:rsid w:val="29DE087B"/>
    <w:rsid w:val="2A1F347A"/>
    <w:rsid w:val="2A214AED"/>
    <w:rsid w:val="2ACC047D"/>
    <w:rsid w:val="2AF0238B"/>
    <w:rsid w:val="2B764CA2"/>
    <w:rsid w:val="2B92641F"/>
    <w:rsid w:val="2C2820B7"/>
    <w:rsid w:val="2C2E5D48"/>
    <w:rsid w:val="2C2F6539"/>
    <w:rsid w:val="2CA82B31"/>
    <w:rsid w:val="2D741916"/>
    <w:rsid w:val="2DA61073"/>
    <w:rsid w:val="2DBA30E2"/>
    <w:rsid w:val="2DCC3665"/>
    <w:rsid w:val="2DE50981"/>
    <w:rsid w:val="2E2A52DA"/>
    <w:rsid w:val="2E34741F"/>
    <w:rsid w:val="2E3F007B"/>
    <w:rsid w:val="2E545EFA"/>
    <w:rsid w:val="2E6D337F"/>
    <w:rsid w:val="2E7E07E2"/>
    <w:rsid w:val="2E7F0938"/>
    <w:rsid w:val="2E84507D"/>
    <w:rsid w:val="2E9E786B"/>
    <w:rsid w:val="2EC60EA3"/>
    <w:rsid w:val="2F2402D7"/>
    <w:rsid w:val="2F9F309E"/>
    <w:rsid w:val="2FD0715D"/>
    <w:rsid w:val="303D416A"/>
    <w:rsid w:val="3053340C"/>
    <w:rsid w:val="30682F62"/>
    <w:rsid w:val="307D4BA0"/>
    <w:rsid w:val="30A770B3"/>
    <w:rsid w:val="30B33960"/>
    <w:rsid w:val="30EB7FD8"/>
    <w:rsid w:val="31530D16"/>
    <w:rsid w:val="316B6805"/>
    <w:rsid w:val="31A15B2C"/>
    <w:rsid w:val="31F629CF"/>
    <w:rsid w:val="32296028"/>
    <w:rsid w:val="32537DE3"/>
    <w:rsid w:val="32592E00"/>
    <w:rsid w:val="328D3CCC"/>
    <w:rsid w:val="32932FC5"/>
    <w:rsid w:val="32AE4E0B"/>
    <w:rsid w:val="32AF66C8"/>
    <w:rsid w:val="32C729D9"/>
    <w:rsid w:val="32CE7145"/>
    <w:rsid w:val="32F5708A"/>
    <w:rsid w:val="33095F4B"/>
    <w:rsid w:val="33156998"/>
    <w:rsid w:val="33AB2DE7"/>
    <w:rsid w:val="33BB251E"/>
    <w:rsid w:val="33C27C7E"/>
    <w:rsid w:val="33E87D6D"/>
    <w:rsid w:val="33F2219F"/>
    <w:rsid w:val="33FB072F"/>
    <w:rsid w:val="34131C88"/>
    <w:rsid w:val="34252014"/>
    <w:rsid w:val="345B1B68"/>
    <w:rsid w:val="34691C5E"/>
    <w:rsid w:val="34974E5A"/>
    <w:rsid w:val="349C6E47"/>
    <w:rsid w:val="349E1B02"/>
    <w:rsid w:val="357745D1"/>
    <w:rsid w:val="359031AC"/>
    <w:rsid w:val="35E3431E"/>
    <w:rsid w:val="35E83F12"/>
    <w:rsid w:val="36011D41"/>
    <w:rsid w:val="36535EF7"/>
    <w:rsid w:val="36691108"/>
    <w:rsid w:val="36CD1A02"/>
    <w:rsid w:val="36D44805"/>
    <w:rsid w:val="3705285C"/>
    <w:rsid w:val="370915CD"/>
    <w:rsid w:val="38127F75"/>
    <w:rsid w:val="382A59D3"/>
    <w:rsid w:val="389E6D23"/>
    <w:rsid w:val="38A85F2D"/>
    <w:rsid w:val="38DA3770"/>
    <w:rsid w:val="39937572"/>
    <w:rsid w:val="39997026"/>
    <w:rsid w:val="39DD2387"/>
    <w:rsid w:val="39EA0153"/>
    <w:rsid w:val="39F54014"/>
    <w:rsid w:val="3A2219D9"/>
    <w:rsid w:val="3A342AA0"/>
    <w:rsid w:val="3A4D39EC"/>
    <w:rsid w:val="3A524FC2"/>
    <w:rsid w:val="3AB908CF"/>
    <w:rsid w:val="3B0B755B"/>
    <w:rsid w:val="3B2D7042"/>
    <w:rsid w:val="3B417FC8"/>
    <w:rsid w:val="3B760720"/>
    <w:rsid w:val="3B896A60"/>
    <w:rsid w:val="3B9A3150"/>
    <w:rsid w:val="3BA620CE"/>
    <w:rsid w:val="3BD2583B"/>
    <w:rsid w:val="3BDA5BC2"/>
    <w:rsid w:val="3BE34912"/>
    <w:rsid w:val="3BFA312A"/>
    <w:rsid w:val="3C642261"/>
    <w:rsid w:val="3C8E2440"/>
    <w:rsid w:val="3CF17F2E"/>
    <w:rsid w:val="3D5C19C0"/>
    <w:rsid w:val="3D8D14B0"/>
    <w:rsid w:val="3D95143F"/>
    <w:rsid w:val="3D9C5C66"/>
    <w:rsid w:val="3DA206E2"/>
    <w:rsid w:val="3E866B60"/>
    <w:rsid w:val="3EA24EBC"/>
    <w:rsid w:val="3ECE1B67"/>
    <w:rsid w:val="3EF51898"/>
    <w:rsid w:val="3F791332"/>
    <w:rsid w:val="3FAE1939"/>
    <w:rsid w:val="3FBC0BF3"/>
    <w:rsid w:val="3FBD5864"/>
    <w:rsid w:val="3FC525D7"/>
    <w:rsid w:val="3FCE1942"/>
    <w:rsid w:val="3FE1240F"/>
    <w:rsid w:val="3FE95F50"/>
    <w:rsid w:val="4005684A"/>
    <w:rsid w:val="400C06BB"/>
    <w:rsid w:val="400D3666"/>
    <w:rsid w:val="400D4978"/>
    <w:rsid w:val="409831AC"/>
    <w:rsid w:val="40ED0844"/>
    <w:rsid w:val="40F45513"/>
    <w:rsid w:val="40F958B7"/>
    <w:rsid w:val="412F33E7"/>
    <w:rsid w:val="413071CB"/>
    <w:rsid w:val="41357004"/>
    <w:rsid w:val="41493D47"/>
    <w:rsid w:val="415142D9"/>
    <w:rsid w:val="4153275A"/>
    <w:rsid w:val="4190397D"/>
    <w:rsid w:val="41A8240D"/>
    <w:rsid w:val="41C15644"/>
    <w:rsid w:val="41C33354"/>
    <w:rsid w:val="41E60937"/>
    <w:rsid w:val="42411D43"/>
    <w:rsid w:val="425F1B64"/>
    <w:rsid w:val="42BA7BE0"/>
    <w:rsid w:val="42C05486"/>
    <w:rsid w:val="42E95957"/>
    <w:rsid w:val="431B6001"/>
    <w:rsid w:val="43521723"/>
    <w:rsid w:val="436B42D1"/>
    <w:rsid w:val="43A051A4"/>
    <w:rsid w:val="43F50206"/>
    <w:rsid w:val="443E0EA0"/>
    <w:rsid w:val="44781F4B"/>
    <w:rsid w:val="44A47D63"/>
    <w:rsid w:val="44AF71F0"/>
    <w:rsid w:val="44C161B7"/>
    <w:rsid w:val="44DD6C31"/>
    <w:rsid w:val="44E42AAE"/>
    <w:rsid w:val="454E5BD1"/>
    <w:rsid w:val="458466CC"/>
    <w:rsid w:val="458E6BC5"/>
    <w:rsid w:val="4599521F"/>
    <w:rsid w:val="45CE43DC"/>
    <w:rsid w:val="467C1FDB"/>
    <w:rsid w:val="468F2D92"/>
    <w:rsid w:val="46956294"/>
    <w:rsid w:val="46CA6E82"/>
    <w:rsid w:val="471125D6"/>
    <w:rsid w:val="47132720"/>
    <w:rsid w:val="47222D95"/>
    <w:rsid w:val="47633E4E"/>
    <w:rsid w:val="477530B7"/>
    <w:rsid w:val="47B51048"/>
    <w:rsid w:val="480C0907"/>
    <w:rsid w:val="481D4F40"/>
    <w:rsid w:val="484343C3"/>
    <w:rsid w:val="487D564E"/>
    <w:rsid w:val="487F3546"/>
    <w:rsid w:val="48A350DB"/>
    <w:rsid w:val="48B44ADA"/>
    <w:rsid w:val="48EF1555"/>
    <w:rsid w:val="48F0206B"/>
    <w:rsid w:val="48F7055B"/>
    <w:rsid w:val="490316A1"/>
    <w:rsid w:val="495414AB"/>
    <w:rsid w:val="49A231CF"/>
    <w:rsid w:val="49B708B3"/>
    <w:rsid w:val="49D04A1C"/>
    <w:rsid w:val="49D179FB"/>
    <w:rsid w:val="4A057197"/>
    <w:rsid w:val="4A1E4E9A"/>
    <w:rsid w:val="4A3E3FC4"/>
    <w:rsid w:val="4A8C3449"/>
    <w:rsid w:val="4AB9202D"/>
    <w:rsid w:val="4ABF7C9A"/>
    <w:rsid w:val="4B7B52E0"/>
    <w:rsid w:val="4BA36CC5"/>
    <w:rsid w:val="4BC82497"/>
    <w:rsid w:val="4BCA66E1"/>
    <w:rsid w:val="4BCF61B0"/>
    <w:rsid w:val="4BFC32A4"/>
    <w:rsid w:val="4BFF62A9"/>
    <w:rsid w:val="4C0F16DF"/>
    <w:rsid w:val="4C1C2AC7"/>
    <w:rsid w:val="4C2F43D2"/>
    <w:rsid w:val="4C7D2095"/>
    <w:rsid w:val="4CB35483"/>
    <w:rsid w:val="4CD85F52"/>
    <w:rsid w:val="4CDE2477"/>
    <w:rsid w:val="4D04022B"/>
    <w:rsid w:val="4D04161E"/>
    <w:rsid w:val="4D0F05ED"/>
    <w:rsid w:val="4D1C78A1"/>
    <w:rsid w:val="4D4E2F96"/>
    <w:rsid w:val="4D5B0685"/>
    <w:rsid w:val="4D5E75AC"/>
    <w:rsid w:val="4D916E2C"/>
    <w:rsid w:val="4D9B39F8"/>
    <w:rsid w:val="4DFE6D1A"/>
    <w:rsid w:val="4E1F0E0D"/>
    <w:rsid w:val="4E3C6229"/>
    <w:rsid w:val="4E5F7852"/>
    <w:rsid w:val="4EA24A32"/>
    <w:rsid w:val="4EB4181D"/>
    <w:rsid w:val="4EFF72C7"/>
    <w:rsid w:val="4F1E34A0"/>
    <w:rsid w:val="4F3A0FBE"/>
    <w:rsid w:val="4F676EC2"/>
    <w:rsid w:val="4FCF12F5"/>
    <w:rsid w:val="50610F7C"/>
    <w:rsid w:val="506A3970"/>
    <w:rsid w:val="509C6D5C"/>
    <w:rsid w:val="50C1489D"/>
    <w:rsid w:val="50D60BC6"/>
    <w:rsid w:val="50ED4051"/>
    <w:rsid w:val="50FB67D6"/>
    <w:rsid w:val="51021CB3"/>
    <w:rsid w:val="512D7E08"/>
    <w:rsid w:val="51816E70"/>
    <w:rsid w:val="518B3CC4"/>
    <w:rsid w:val="51B95650"/>
    <w:rsid w:val="51BB41A2"/>
    <w:rsid w:val="51C444E1"/>
    <w:rsid w:val="51D4588F"/>
    <w:rsid w:val="51EA65E7"/>
    <w:rsid w:val="520545C9"/>
    <w:rsid w:val="521A3F6F"/>
    <w:rsid w:val="524C3522"/>
    <w:rsid w:val="529C3556"/>
    <w:rsid w:val="52A255D3"/>
    <w:rsid w:val="52CB44D3"/>
    <w:rsid w:val="532225E4"/>
    <w:rsid w:val="536F477A"/>
    <w:rsid w:val="53C12CF2"/>
    <w:rsid w:val="53C20176"/>
    <w:rsid w:val="53DB4681"/>
    <w:rsid w:val="53F426CD"/>
    <w:rsid w:val="54087674"/>
    <w:rsid w:val="54697636"/>
    <w:rsid w:val="54745162"/>
    <w:rsid w:val="54C05D14"/>
    <w:rsid w:val="54C445BE"/>
    <w:rsid w:val="551B2F24"/>
    <w:rsid w:val="55235C35"/>
    <w:rsid w:val="552E7359"/>
    <w:rsid w:val="55642448"/>
    <w:rsid w:val="55DF7CCF"/>
    <w:rsid w:val="56546464"/>
    <w:rsid w:val="569844ED"/>
    <w:rsid w:val="56A624D0"/>
    <w:rsid w:val="56C86CC8"/>
    <w:rsid w:val="56D03514"/>
    <w:rsid w:val="56F82FA2"/>
    <w:rsid w:val="570D1C89"/>
    <w:rsid w:val="57587A0C"/>
    <w:rsid w:val="575E7FE1"/>
    <w:rsid w:val="577B0DA4"/>
    <w:rsid w:val="57994545"/>
    <w:rsid w:val="57A46817"/>
    <w:rsid w:val="57AF53CA"/>
    <w:rsid w:val="585569A1"/>
    <w:rsid w:val="58A3656B"/>
    <w:rsid w:val="58EB6DBC"/>
    <w:rsid w:val="59010C99"/>
    <w:rsid w:val="592F7824"/>
    <w:rsid w:val="59467F25"/>
    <w:rsid w:val="59544A0A"/>
    <w:rsid w:val="5958097A"/>
    <w:rsid w:val="596B6685"/>
    <w:rsid w:val="59EA1E05"/>
    <w:rsid w:val="59EE47D5"/>
    <w:rsid w:val="5A001EFB"/>
    <w:rsid w:val="5A520B46"/>
    <w:rsid w:val="5A7B4BD3"/>
    <w:rsid w:val="5A976362"/>
    <w:rsid w:val="5AAD112C"/>
    <w:rsid w:val="5ADC5C39"/>
    <w:rsid w:val="5ADE7F8F"/>
    <w:rsid w:val="5AEA7ECA"/>
    <w:rsid w:val="5B132BBA"/>
    <w:rsid w:val="5B30339F"/>
    <w:rsid w:val="5B5D4732"/>
    <w:rsid w:val="5B63286C"/>
    <w:rsid w:val="5B730705"/>
    <w:rsid w:val="5BB66275"/>
    <w:rsid w:val="5BD70BD4"/>
    <w:rsid w:val="5BE4323D"/>
    <w:rsid w:val="5C182434"/>
    <w:rsid w:val="5C5845B6"/>
    <w:rsid w:val="5C5A7444"/>
    <w:rsid w:val="5D1C7757"/>
    <w:rsid w:val="5D395E43"/>
    <w:rsid w:val="5D843563"/>
    <w:rsid w:val="5D8D1FBF"/>
    <w:rsid w:val="5D8E4578"/>
    <w:rsid w:val="5DAE43D2"/>
    <w:rsid w:val="5DE6133E"/>
    <w:rsid w:val="5DE849D4"/>
    <w:rsid w:val="5E11450C"/>
    <w:rsid w:val="5E2E0B62"/>
    <w:rsid w:val="5E52694C"/>
    <w:rsid w:val="5E882931"/>
    <w:rsid w:val="5EF61355"/>
    <w:rsid w:val="5F0969E6"/>
    <w:rsid w:val="5F2F2313"/>
    <w:rsid w:val="5F5E0D4C"/>
    <w:rsid w:val="5FF82470"/>
    <w:rsid w:val="5FF85D98"/>
    <w:rsid w:val="602245EC"/>
    <w:rsid w:val="603359A1"/>
    <w:rsid w:val="60440BEF"/>
    <w:rsid w:val="609611EA"/>
    <w:rsid w:val="60D164E0"/>
    <w:rsid w:val="61351806"/>
    <w:rsid w:val="615A2429"/>
    <w:rsid w:val="617A0D1A"/>
    <w:rsid w:val="618551CB"/>
    <w:rsid w:val="618B6EEF"/>
    <w:rsid w:val="61945C73"/>
    <w:rsid w:val="61C37F5C"/>
    <w:rsid w:val="62013DEB"/>
    <w:rsid w:val="62023592"/>
    <w:rsid w:val="623E10C5"/>
    <w:rsid w:val="626929DE"/>
    <w:rsid w:val="6287510A"/>
    <w:rsid w:val="62D47B60"/>
    <w:rsid w:val="63171A69"/>
    <w:rsid w:val="631D6650"/>
    <w:rsid w:val="63223319"/>
    <w:rsid w:val="63347A46"/>
    <w:rsid w:val="63AC61D7"/>
    <w:rsid w:val="63E86C51"/>
    <w:rsid w:val="640A12EA"/>
    <w:rsid w:val="644E63F7"/>
    <w:rsid w:val="646C09B6"/>
    <w:rsid w:val="64A53628"/>
    <w:rsid w:val="65373B32"/>
    <w:rsid w:val="65434C04"/>
    <w:rsid w:val="655225C5"/>
    <w:rsid w:val="655E3967"/>
    <w:rsid w:val="656477B3"/>
    <w:rsid w:val="657236D9"/>
    <w:rsid w:val="658F40F2"/>
    <w:rsid w:val="65D539EC"/>
    <w:rsid w:val="65DA3187"/>
    <w:rsid w:val="65F01E72"/>
    <w:rsid w:val="66575C88"/>
    <w:rsid w:val="66946C5C"/>
    <w:rsid w:val="66C131EE"/>
    <w:rsid w:val="67225F44"/>
    <w:rsid w:val="673041A6"/>
    <w:rsid w:val="674A4256"/>
    <w:rsid w:val="67583D3F"/>
    <w:rsid w:val="675C1C91"/>
    <w:rsid w:val="675F2783"/>
    <w:rsid w:val="67893627"/>
    <w:rsid w:val="67A53E22"/>
    <w:rsid w:val="67C34C99"/>
    <w:rsid w:val="680B14D4"/>
    <w:rsid w:val="68175EB0"/>
    <w:rsid w:val="68856768"/>
    <w:rsid w:val="688B30C1"/>
    <w:rsid w:val="68B12555"/>
    <w:rsid w:val="691B75B6"/>
    <w:rsid w:val="691E770C"/>
    <w:rsid w:val="692823EF"/>
    <w:rsid w:val="696F784F"/>
    <w:rsid w:val="69C72A73"/>
    <w:rsid w:val="69CE3CE4"/>
    <w:rsid w:val="69E4133A"/>
    <w:rsid w:val="6A594917"/>
    <w:rsid w:val="6A6F3D0A"/>
    <w:rsid w:val="6A961EBF"/>
    <w:rsid w:val="6AA51EDC"/>
    <w:rsid w:val="6ABF41E4"/>
    <w:rsid w:val="6B32144A"/>
    <w:rsid w:val="6B5053E3"/>
    <w:rsid w:val="6B746DC4"/>
    <w:rsid w:val="6C2E4B65"/>
    <w:rsid w:val="6C5E0FF1"/>
    <w:rsid w:val="6CF0462E"/>
    <w:rsid w:val="6CF54012"/>
    <w:rsid w:val="6D0406A0"/>
    <w:rsid w:val="6D7D1BDB"/>
    <w:rsid w:val="6D84620F"/>
    <w:rsid w:val="6D9F38AB"/>
    <w:rsid w:val="6DBB5DDF"/>
    <w:rsid w:val="6DF47E00"/>
    <w:rsid w:val="6E0549DA"/>
    <w:rsid w:val="6E0A5BCA"/>
    <w:rsid w:val="6E182589"/>
    <w:rsid w:val="6E1868E2"/>
    <w:rsid w:val="6E4E64A9"/>
    <w:rsid w:val="6EB81631"/>
    <w:rsid w:val="6EBC504D"/>
    <w:rsid w:val="6ECD617A"/>
    <w:rsid w:val="6EF019B3"/>
    <w:rsid w:val="6F171066"/>
    <w:rsid w:val="6F5546BB"/>
    <w:rsid w:val="6F657EF4"/>
    <w:rsid w:val="6F730A2C"/>
    <w:rsid w:val="6F920C78"/>
    <w:rsid w:val="6FA41179"/>
    <w:rsid w:val="6FA5019B"/>
    <w:rsid w:val="6FBD1877"/>
    <w:rsid w:val="6FC477A0"/>
    <w:rsid w:val="70183844"/>
    <w:rsid w:val="70B871DC"/>
    <w:rsid w:val="70ED00DE"/>
    <w:rsid w:val="70F66284"/>
    <w:rsid w:val="70FA7A8E"/>
    <w:rsid w:val="710361D1"/>
    <w:rsid w:val="713F07D5"/>
    <w:rsid w:val="714652CF"/>
    <w:rsid w:val="718F08BB"/>
    <w:rsid w:val="71AF05CA"/>
    <w:rsid w:val="71CC489C"/>
    <w:rsid w:val="720D371D"/>
    <w:rsid w:val="72244AAB"/>
    <w:rsid w:val="722C6A97"/>
    <w:rsid w:val="723C2D46"/>
    <w:rsid w:val="7291479F"/>
    <w:rsid w:val="72917FBF"/>
    <w:rsid w:val="72960EA6"/>
    <w:rsid w:val="72F93AEB"/>
    <w:rsid w:val="73315C31"/>
    <w:rsid w:val="73603314"/>
    <w:rsid w:val="73973262"/>
    <w:rsid w:val="73A2657A"/>
    <w:rsid w:val="73DD1DF2"/>
    <w:rsid w:val="74205B61"/>
    <w:rsid w:val="742215F7"/>
    <w:rsid w:val="749241CA"/>
    <w:rsid w:val="74965D96"/>
    <w:rsid w:val="74AC2B9B"/>
    <w:rsid w:val="74E610EE"/>
    <w:rsid w:val="75424B73"/>
    <w:rsid w:val="7560095E"/>
    <w:rsid w:val="757D3F10"/>
    <w:rsid w:val="75C04B64"/>
    <w:rsid w:val="75CD3993"/>
    <w:rsid w:val="75F50A46"/>
    <w:rsid w:val="760655FF"/>
    <w:rsid w:val="768B601C"/>
    <w:rsid w:val="76985294"/>
    <w:rsid w:val="76AD5838"/>
    <w:rsid w:val="76E228A3"/>
    <w:rsid w:val="76FF4797"/>
    <w:rsid w:val="77142421"/>
    <w:rsid w:val="77735B8B"/>
    <w:rsid w:val="77A1190A"/>
    <w:rsid w:val="77C065BF"/>
    <w:rsid w:val="77C87538"/>
    <w:rsid w:val="77CE73C6"/>
    <w:rsid w:val="77EC3088"/>
    <w:rsid w:val="77F40FE3"/>
    <w:rsid w:val="77F86006"/>
    <w:rsid w:val="783D05D1"/>
    <w:rsid w:val="78607BA9"/>
    <w:rsid w:val="788D4A00"/>
    <w:rsid w:val="78BF0BAB"/>
    <w:rsid w:val="78D3116E"/>
    <w:rsid w:val="78DB4DB2"/>
    <w:rsid w:val="79100652"/>
    <w:rsid w:val="7940437E"/>
    <w:rsid w:val="79481FE9"/>
    <w:rsid w:val="79490480"/>
    <w:rsid w:val="79780F20"/>
    <w:rsid w:val="79BE29C1"/>
    <w:rsid w:val="79EC1A1D"/>
    <w:rsid w:val="79FF66F5"/>
    <w:rsid w:val="7A4A1C1B"/>
    <w:rsid w:val="7A572F87"/>
    <w:rsid w:val="7A7039B9"/>
    <w:rsid w:val="7B004BFE"/>
    <w:rsid w:val="7B646875"/>
    <w:rsid w:val="7B6B5B7D"/>
    <w:rsid w:val="7B8C2241"/>
    <w:rsid w:val="7BB32649"/>
    <w:rsid w:val="7BEA069D"/>
    <w:rsid w:val="7C223060"/>
    <w:rsid w:val="7C2A71CB"/>
    <w:rsid w:val="7C2D43BB"/>
    <w:rsid w:val="7C386FD2"/>
    <w:rsid w:val="7C39145E"/>
    <w:rsid w:val="7CA14CB6"/>
    <w:rsid w:val="7CC868AB"/>
    <w:rsid w:val="7CD50BEA"/>
    <w:rsid w:val="7CD53B4B"/>
    <w:rsid w:val="7D2E05EC"/>
    <w:rsid w:val="7D500A85"/>
    <w:rsid w:val="7D5F0FFD"/>
    <w:rsid w:val="7D6377C4"/>
    <w:rsid w:val="7D910D3F"/>
    <w:rsid w:val="7DAB0FA4"/>
    <w:rsid w:val="7DC3402C"/>
    <w:rsid w:val="7DE65C37"/>
    <w:rsid w:val="7DF773CA"/>
    <w:rsid w:val="7E2D1402"/>
    <w:rsid w:val="7E396805"/>
    <w:rsid w:val="7E6B3439"/>
    <w:rsid w:val="7EA64F4E"/>
    <w:rsid w:val="7ED812CF"/>
    <w:rsid w:val="7EDC0FE3"/>
    <w:rsid w:val="7EE51032"/>
    <w:rsid w:val="7F12506B"/>
    <w:rsid w:val="7F2D633A"/>
    <w:rsid w:val="7F4E453C"/>
    <w:rsid w:val="7F610A23"/>
    <w:rsid w:val="7F8A592E"/>
    <w:rsid w:val="7FB85723"/>
    <w:rsid w:val="7FC820DA"/>
    <w:rsid w:val="7FE61279"/>
    <w:rsid w:val="7FF16CE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outlineLvl w:val="0"/>
    </w:pPr>
    <w:rPr>
      <w:rFonts w:ascii="Times New Roman" w:hAnsi="Times New Roman" w:eastAsia="仿宋" w:cs="Times New Roman"/>
      <w:b/>
      <w:kern w:val="44"/>
      <w:sz w:val="30"/>
      <w:szCs w:val="30"/>
    </w:rPr>
  </w:style>
  <w:style w:type="paragraph" w:styleId="4">
    <w:name w:val="heading 2"/>
    <w:basedOn w:val="1"/>
    <w:next w:val="1"/>
    <w:link w:val="36"/>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pPr>
      <w:spacing w:line="600" w:lineRule="exact"/>
    </w:pPr>
    <w:rPr>
      <w:rFonts w:eastAsia="仿宋"/>
      <w:sz w:val="30"/>
      <w:szCs w:val="20"/>
      <w:lang w:bidi="he-IL"/>
    </w:rPr>
  </w:style>
  <w:style w:type="paragraph" w:styleId="6">
    <w:name w:val="annotation text"/>
    <w:basedOn w:val="1"/>
    <w:qFormat/>
    <w:uiPriority w:val="0"/>
    <w:pPr>
      <w:jc w:val="left"/>
    </w:pPr>
  </w:style>
  <w:style w:type="paragraph" w:styleId="7">
    <w:name w:val="Body Text Indent"/>
    <w:basedOn w:val="1"/>
    <w:qFormat/>
    <w:uiPriority w:val="0"/>
    <w:pPr>
      <w:spacing w:line="360" w:lineRule="auto"/>
      <w:ind w:left="709" w:firstLine="567"/>
    </w:pPr>
    <w:rPr>
      <w:sz w:val="28"/>
    </w:rPr>
  </w:style>
  <w:style w:type="paragraph" w:styleId="8">
    <w:name w:val="toc 3"/>
    <w:basedOn w:val="1"/>
    <w:next w:val="1"/>
    <w:qFormat/>
    <w:uiPriority w:val="0"/>
    <w:pPr>
      <w:ind w:left="840" w:leftChars="400"/>
    </w:pPr>
  </w:style>
  <w:style w:type="paragraph" w:styleId="9">
    <w:name w:val="Balloon Text"/>
    <w:basedOn w:val="1"/>
    <w:link w:val="3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0"/>
    <w:pPr>
      <w:ind w:left="420" w:leftChars="200"/>
    </w:pPr>
  </w:style>
  <w:style w:type="paragraph" w:styleId="14">
    <w:name w:val="Normal (Web)"/>
    <w:basedOn w:val="1"/>
    <w:qFormat/>
    <w:uiPriority w:val="0"/>
    <w:rPr>
      <w:sz w:val="24"/>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font61"/>
    <w:basedOn w:val="15"/>
    <w:qFormat/>
    <w:uiPriority w:val="0"/>
    <w:rPr>
      <w:rFonts w:hint="eastAsia" w:ascii="宋体" w:hAnsi="宋体" w:eastAsia="宋体" w:cs="宋体"/>
      <w:color w:val="000000"/>
      <w:sz w:val="22"/>
      <w:szCs w:val="22"/>
      <w:u w:val="none"/>
    </w:rPr>
  </w:style>
  <w:style w:type="character" w:customStyle="1" w:styleId="20">
    <w:name w:val="font51"/>
    <w:basedOn w:val="15"/>
    <w:qFormat/>
    <w:uiPriority w:val="0"/>
    <w:rPr>
      <w:rFonts w:hint="eastAsia" w:ascii="宋体" w:hAnsi="宋体" w:eastAsia="宋体" w:cs="宋体"/>
      <w:color w:val="000000"/>
      <w:sz w:val="22"/>
      <w:szCs w:val="22"/>
      <w:u w:val="none"/>
    </w:rPr>
  </w:style>
  <w:style w:type="character" w:customStyle="1" w:styleId="21">
    <w:name w:val="font41"/>
    <w:basedOn w:val="15"/>
    <w:qFormat/>
    <w:uiPriority w:val="0"/>
    <w:rPr>
      <w:rFonts w:hint="eastAsia" w:ascii="宋体" w:hAnsi="宋体" w:eastAsia="宋体" w:cs="宋体"/>
      <w:color w:val="000000"/>
      <w:sz w:val="22"/>
      <w:szCs w:val="22"/>
      <w:u w:val="none"/>
    </w:rPr>
  </w:style>
  <w:style w:type="paragraph" w:customStyle="1" w:styleId="22">
    <w:name w:val="列出段落1"/>
    <w:basedOn w:val="1"/>
    <w:qFormat/>
    <w:uiPriority w:val="99"/>
    <w:pPr>
      <w:ind w:firstLine="420" w:firstLineChars="200"/>
    </w:pPr>
  </w:style>
  <w:style w:type="character" w:customStyle="1" w:styleId="23">
    <w:name w:val="font121"/>
    <w:basedOn w:val="15"/>
    <w:qFormat/>
    <w:uiPriority w:val="0"/>
    <w:rPr>
      <w:rFonts w:hint="eastAsia" w:ascii="宋体" w:hAnsi="宋体" w:eastAsia="宋体" w:cs="宋体"/>
      <w:color w:val="000000"/>
      <w:sz w:val="22"/>
      <w:szCs w:val="22"/>
      <w:u w:val="none"/>
    </w:rPr>
  </w:style>
  <w:style w:type="character" w:customStyle="1" w:styleId="24">
    <w:name w:val="font71"/>
    <w:basedOn w:val="15"/>
    <w:qFormat/>
    <w:uiPriority w:val="0"/>
    <w:rPr>
      <w:rFonts w:hint="eastAsia" w:ascii="宋体" w:hAnsi="宋体" w:eastAsia="宋体" w:cs="宋体"/>
      <w:color w:val="000000"/>
      <w:sz w:val="22"/>
      <w:szCs w:val="22"/>
      <w:u w:val="none"/>
    </w:rPr>
  </w:style>
  <w:style w:type="character" w:customStyle="1" w:styleId="25">
    <w:name w:val="font101"/>
    <w:basedOn w:val="15"/>
    <w:qFormat/>
    <w:uiPriority w:val="0"/>
    <w:rPr>
      <w:rFonts w:hint="eastAsia" w:ascii="宋体" w:hAnsi="宋体" w:eastAsia="宋体" w:cs="宋体"/>
      <w:color w:val="000000"/>
      <w:sz w:val="22"/>
      <w:szCs w:val="22"/>
      <w:u w:val="none"/>
    </w:rPr>
  </w:style>
  <w:style w:type="character" w:customStyle="1" w:styleId="26">
    <w:name w:val="font21"/>
    <w:basedOn w:val="15"/>
    <w:qFormat/>
    <w:uiPriority w:val="0"/>
    <w:rPr>
      <w:rFonts w:hint="eastAsia" w:ascii="宋体" w:hAnsi="宋体" w:eastAsia="宋体" w:cs="宋体"/>
      <w:color w:val="FF0000"/>
      <w:sz w:val="22"/>
      <w:szCs w:val="22"/>
      <w:u w:val="none"/>
    </w:rPr>
  </w:style>
  <w:style w:type="character" w:customStyle="1" w:styleId="27">
    <w:name w:val="font91"/>
    <w:basedOn w:val="15"/>
    <w:qFormat/>
    <w:uiPriority w:val="0"/>
    <w:rPr>
      <w:rFonts w:hint="eastAsia" w:ascii="宋体" w:hAnsi="宋体" w:eastAsia="宋体" w:cs="宋体"/>
      <w:color w:val="000000"/>
      <w:sz w:val="22"/>
      <w:szCs w:val="22"/>
      <w:u w:val="none"/>
    </w:rPr>
  </w:style>
  <w:style w:type="character" w:customStyle="1" w:styleId="28">
    <w:name w:val="font31"/>
    <w:basedOn w:val="15"/>
    <w:qFormat/>
    <w:uiPriority w:val="0"/>
    <w:rPr>
      <w:rFonts w:hint="eastAsia" w:ascii="宋体" w:hAnsi="宋体" w:eastAsia="宋体" w:cs="宋体"/>
      <w:color w:val="FF0000"/>
      <w:sz w:val="22"/>
      <w:szCs w:val="22"/>
      <w:u w:val="none"/>
    </w:rPr>
  </w:style>
  <w:style w:type="character" w:customStyle="1" w:styleId="29">
    <w:name w:val="font111"/>
    <w:basedOn w:val="15"/>
    <w:qFormat/>
    <w:uiPriority w:val="0"/>
    <w:rPr>
      <w:rFonts w:hint="eastAsia" w:ascii="宋体" w:hAnsi="宋体" w:eastAsia="宋体" w:cs="宋体"/>
      <w:color w:val="000000"/>
      <w:sz w:val="22"/>
      <w:szCs w:val="22"/>
      <w:u w:val="none"/>
    </w:rPr>
  </w:style>
  <w:style w:type="paragraph" w:customStyle="1" w:styleId="30">
    <w:name w:val="列出段落2"/>
    <w:basedOn w:val="1"/>
    <w:qFormat/>
    <w:uiPriority w:val="99"/>
    <w:pPr>
      <w:ind w:firstLine="420" w:firstLineChars="200"/>
    </w:pPr>
  </w:style>
  <w:style w:type="character" w:customStyle="1" w:styleId="31">
    <w:name w:val="font11"/>
    <w:basedOn w:val="15"/>
    <w:qFormat/>
    <w:uiPriority w:val="0"/>
    <w:rPr>
      <w:rFonts w:hint="eastAsia" w:ascii="宋体" w:hAnsi="宋体" w:eastAsia="宋体" w:cs="宋体"/>
      <w:color w:val="000000"/>
      <w:sz w:val="22"/>
      <w:szCs w:val="22"/>
      <w:u w:val="none"/>
    </w:rPr>
  </w:style>
  <w:style w:type="character" w:customStyle="1" w:styleId="32">
    <w:name w:val="15"/>
    <w:basedOn w:val="15"/>
    <w:qFormat/>
    <w:uiPriority w:val="0"/>
    <w:rPr>
      <w:rFonts w:hint="default" w:ascii="Times New Roman" w:hAnsi="Times New Roman" w:eastAsia="仿宋" w:cs="Times New Roman"/>
      <w:b/>
      <w:kern w:val="44"/>
      <w:sz w:val="30"/>
      <w:szCs w:val="30"/>
    </w:rPr>
  </w:style>
  <w:style w:type="character" w:customStyle="1" w:styleId="33">
    <w:name w:val="10"/>
    <w:basedOn w:val="15"/>
    <w:qFormat/>
    <w:uiPriority w:val="0"/>
    <w:rPr>
      <w:rFonts w:hint="default" w:ascii="Times New Roman" w:hAnsi="Times New Roman" w:cs="Times New Roman"/>
    </w:rPr>
  </w:style>
  <w:style w:type="character" w:customStyle="1" w:styleId="34">
    <w:name w:val="16"/>
    <w:basedOn w:val="15"/>
    <w:qFormat/>
    <w:uiPriority w:val="0"/>
    <w:rPr>
      <w:rFonts w:hint="default" w:ascii="Arial" w:hAnsi="Arial" w:eastAsia="黑体" w:cs="Arial"/>
      <w:b/>
      <w:kern w:val="2"/>
      <w:sz w:val="32"/>
      <w:szCs w:val="32"/>
    </w:rPr>
  </w:style>
  <w:style w:type="character" w:customStyle="1" w:styleId="35">
    <w:name w:val="批注框文本 字符"/>
    <w:basedOn w:val="15"/>
    <w:link w:val="9"/>
    <w:qFormat/>
    <w:uiPriority w:val="0"/>
    <w:rPr>
      <w:rFonts w:asciiTheme="minorHAnsi" w:hAnsiTheme="minorHAnsi" w:eastAsiaTheme="minorEastAsia" w:cstheme="minorBidi"/>
      <w:kern w:val="2"/>
      <w:sz w:val="18"/>
      <w:szCs w:val="18"/>
    </w:rPr>
  </w:style>
  <w:style w:type="character" w:customStyle="1" w:styleId="36">
    <w:name w:val="标题 2 字符"/>
    <w:basedOn w:val="15"/>
    <w:link w:val="4"/>
    <w:qFormat/>
    <w:locked/>
    <w:uiPriority w:val="0"/>
    <w:rPr>
      <w:rFonts w:ascii="Arial" w:hAnsi="Arial" w:eastAsia="黑体"/>
      <w:b/>
      <w:bCs/>
      <w:sz w:val="32"/>
      <w:szCs w:val="32"/>
    </w:rPr>
  </w:style>
  <w:style w:type="paragraph" w:customStyle="1" w:styleId="37">
    <w:name w:val="列表段落1"/>
    <w:basedOn w:val="1"/>
    <w:qFormat/>
    <w:uiPriority w:val="34"/>
    <w:pPr>
      <w:ind w:firstLine="420"/>
    </w:pPr>
  </w:style>
  <w:style w:type="paragraph" w:customStyle="1" w:styleId="3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A89C8-E8C9-4979-A915-B0F9CCE8BB99}">
  <ds:schemaRefs/>
</ds:datastoreItem>
</file>

<file path=customXml/itemProps3.xml><?xml version="1.0" encoding="utf-8"?>
<ds:datastoreItem xmlns:ds="http://schemas.openxmlformats.org/officeDocument/2006/customXml" ds:itemID="{A2AD34D5-23BB-42F1-9408-63EF56B51829}">
  <ds:schemaRefs/>
</ds:datastoreItem>
</file>

<file path=customXml/itemProps4.xml><?xml version="1.0" encoding="utf-8"?>
<ds:datastoreItem xmlns:ds="http://schemas.openxmlformats.org/officeDocument/2006/customXml" ds:itemID="{AD12A696-F462-43F4-9154-ED6250A4C8C7}">
  <ds:schemaRefs/>
</ds:datastoreItem>
</file>

<file path=docProps/app.xml><?xml version="1.0" encoding="utf-8"?>
<Properties xmlns="http://schemas.openxmlformats.org/officeDocument/2006/extended-properties" xmlns:vt="http://schemas.openxmlformats.org/officeDocument/2006/docPropsVTypes">
  <Template>Normal</Template>
  <Pages>10</Pages>
  <Words>863</Words>
  <Characters>4920</Characters>
  <Lines>41</Lines>
  <Paragraphs>11</Paragraphs>
  <ScaleCrop>false</ScaleCrop>
  <LinksUpToDate>false</LinksUpToDate>
  <CharactersWithSpaces>5772</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2018-02-28T02:43:00Z</dcterms:created>
  <dc:creator>Lenovo</dc:creator>
  <cp:lastModifiedBy>规划运营部信息员</cp:lastModifiedBy>
  <cp:lastPrinted>2020-04-23T08:41:00Z</cp:lastPrinted>
  <dcterms:modified xsi:type="dcterms:W3CDTF">2020-08-28T03:14:25Z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