
<file path=[Content_Types].xml><?xml version="1.0" encoding="utf-8"?>
<Types xmlns="http://schemas.openxmlformats.org/package/2006/content-types">
  <Default Extension="xml" ContentType="application/xml"/>
  <Default Extension="emf" ContentType="image/x-emf"/>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pPr>
      <w:bookmarkStart w:id="0" w:name="_GoBack"/>
      <w:bookmarkEnd w:id="0"/>
      <w:r>
        <w:pict>
          <v:shape id="图片 44" o:spid="_x0000_s1026" o:spt="75" type="#_x0000_t75" style="position:absolute;left:0pt;margin-left:0pt;margin-top:2.25pt;height:246.9pt;width:442.2pt;z-index:-251660288;mso-width-relative:page;mso-height-relative:page;" filled="f" o:preferrelative="t" stroked="f" coordsize="21600,21600">
            <v:path/>
            <v:fill on="f" focussize="0,0"/>
            <v:stroke on="f" joinstyle="miter"/>
            <v:imagedata r:id="rId6" o:title="图形1"/>
            <o:lock v:ext="edit" aspectratio="t"/>
          </v:shape>
        </w:pict>
      </w: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rPr>
          <w:rFonts w:ascii="方正小标宋简体" w:eastAsia="方正小标宋简体"/>
          <w:color w:val="000000"/>
          <w:sz w:val="84"/>
        </w:rPr>
      </w:pPr>
    </w:p>
    <w:p>
      <w:pPr>
        <w:spacing w:line="540" w:lineRule="exact"/>
        <w:jc w:val="left"/>
      </w:pPr>
    </w:p>
    <w:p>
      <w:pPr>
        <w:tabs>
          <w:tab w:val="left" w:pos="2528"/>
          <w:tab w:val="left" w:pos="2844"/>
          <w:tab w:val="left" w:pos="7584"/>
          <w:tab w:val="left" w:pos="8374"/>
          <w:tab w:val="left" w:pos="8532"/>
        </w:tabs>
        <w:spacing w:line="600" w:lineRule="exact"/>
        <w:jc w:val="center"/>
      </w:pPr>
      <w:r>
        <w:rPr>
          <w:rFonts w:hint="eastAsia"/>
        </w:rPr>
        <w:t>台政办发〔</w:t>
      </w:r>
      <w:r>
        <w:t>20</w:t>
      </w:r>
      <w:r>
        <w:rPr>
          <w:rFonts w:hint="eastAsia"/>
        </w:rPr>
        <w:t>23〕9号</w:t>
      </w:r>
    </w:p>
    <w:p>
      <w:pPr>
        <w:spacing w:line="600" w:lineRule="exact"/>
      </w:pPr>
    </w:p>
    <w:p>
      <w:pPr>
        <w:spacing w:line="600" w:lineRule="exact"/>
        <w:ind w:firstLine="632" w:firstLineChars="200"/>
        <w:rPr>
          <w:szCs w:val="32"/>
        </w:rPr>
      </w:pPr>
    </w:p>
    <w:p>
      <w:pPr>
        <w:pStyle w:val="12"/>
        <w:spacing w:before="0" w:beforeAutospacing="0" w:after="0" w:afterAutospacing="0" w:line="600" w:lineRule="exact"/>
        <w:jc w:val="center"/>
        <w:rPr>
          <w:rFonts w:ascii="方正小标宋简体" w:eastAsia="方正小标宋简体"/>
          <w:kern w:val="2"/>
          <w:sz w:val="44"/>
          <w:szCs w:val="44"/>
        </w:rPr>
      </w:pPr>
      <w:r>
        <w:rPr>
          <w:rFonts w:hint="eastAsia" w:ascii="方正小标宋简体" w:eastAsia="方正小标宋简体"/>
          <w:kern w:val="2"/>
          <w:sz w:val="44"/>
          <w:szCs w:val="44"/>
        </w:rPr>
        <w:t>台州市人民政府办公室关</w:t>
      </w:r>
      <w:r>
        <w:rPr>
          <w:rFonts w:ascii="Times New Roman" w:hAnsi="Times New Roman" w:eastAsia="方正小标宋简体"/>
          <w:kern w:val="2"/>
          <w:sz w:val="44"/>
          <w:szCs w:val="44"/>
        </w:rPr>
        <w:t>于公布2023</w:t>
      </w:r>
      <w:r>
        <w:rPr>
          <w:rFonts w:hint="eastAsia" w:ascii="方正小标宋简体" w:eastAsia="方正小标宋简体"/>
          <w:kern w:val="2"/>
          <w:sz w:val="44"/>
          <w:szCs w:val="44"/>
        </w:rPr>
        <w:t>年度</w:t>
      </w:r>
    </w:p>
    <w:p>
      <w:pPr>
        <w:pStyle w:val="12"/>
        <w:spacing w:before="0" w:beforeAutospacing="0" w:after="0" w:afterAutospacing="0" w:line="600" w:lineRule="exact"/>
        <w:jc w:val="center"/>
        <w:rPr>
          <w:rFonts w:ascii="方正小标宋简体" w:eastAsia="方正小标宋简体"/>
          <w:sz w:val="32"/>
          <w:szCs w:val="32"/>
        </w:rPr>
      </w:pPr>
      <w:r>
        <w:rPr>
          <w:rFonts w:hint="eastAsia" w:ascii="方正小标宋简体" w:eastAsia="方正小标宋简体"/>
          <w:kern w:val="2"/>
          <w:sz w:val="44"/>
          <w:szCs w:val="44"/>
        </w:rPr>
        <w:t>市级重大火灾隐患整改单位和区域的通知</w:t>
      </w:r>
    </w:p>
    <w:p>
      <w:pPr>
        <w:spacing w:line="600" w:lineRule="exact"/>
        <w:rPr>
          <w:szCs w:val="32"/>
        </w:rPr>
      </w:pPr>
    </w:p>
    <w:p>
      <w:pPr>
        <w:pStyle w:val="12"/>
        <w:spacing w:before="0" w:beforeAutospacing="0" w:after="0" w:afterAutospacing="0" w:line="600" w:lineRule="exact"/>
        <w:rPr>
          <w:rFonts w:eastAsia="仿宋_GB2312"/>
          <w:sz w:val="32"/>
          <w:szCs w:val="32"/>
        </w:rPr>
      </w:pPr>
      <w:r>
        <w:rPr>
          <w:rFonts w:eastAsia="仿宋_GB2312"/>
          <w:sz w:val="32"/>
          <w:szCs w:val="32"/>
        </w:rPr>
        <w:t>各县（市、区）人民政府，市政府直属各单位：</w:t>
      </w:r>
    </w:p>
    <w:p>
      <w:pPr>
        <w:pStyle w:val="12"/>
        <w:widowControl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eastAsia="仿宋_GB2312"/>
          <w:sz w:val="32"/>
          <w:szCs w:val="32"/>
        </w:rPr>
        <w:t>经市政府同意，决定将椒江区金领之苑小区等</w:t>
      </w:r>
      <w:r>
        <w:rPr>
          <w:rFonts w:ascii="Times New Roman" w:hAnsi="Times New Roman" w:eastAsia="仿宋_GB2312"/>
          <w:sz w:val="32"/>
          <w:szCs w:val="32"/>
        </w:rPr>
        <w:t>13</w:t>
      </w:r>
      <w:r>
        <w:rPr>
          <w:rFonts w:ascii="Times New Roman" w:eastAsia="仿宋_GB2312"/>
          <w:sz w:val="32"/>
          <w:szCs w:val="32"/>
        </w:rPr>
        <w:t>家单位和黄岩区西城街道嘉丽阳光广场商业街等</w:t>
      </w:r>
      <w:r>
        <w:rPr>
          <w:rFonts w:ascii="Times New Roman" w:hAnsi="Times New Roman" w:eastAsia="仿宋_GB2312"/>
          <w:sz w:val="32"/>
          <w:szCs w:val="32"/>
        </w:rPr>
        <w:t>7</w:t>
      </w:r>
      <w:r>
        <w:rPr>
          <w:rFonts w:ascii="Times New Roman" w:eastAsia="仿宋_GB2312"/>
          <w:sz w:val="32"/>
          <w:szCs w:val="32"/>
        </w:rPr>
        <w:t>处火灾隐患集中区域列为</w:t>
      </w:r>
      <w:r>
        <w:rPr>
          <w:rFonts w:ascii="Times New Roman" w:hAnsi="Times New Roman" w:eastAsia="仿宋_GB2312"/>
          <w:sz w:val="32"/>
          <w:szCs w:val="32"/>
        </w:rPr>
        <w:t>2023</w:t>
      </w:r>
      <w:r>
        <w:rPr>
          <w:rFonts w:ascii="Times New Roman" w:eastAsia="仿宋_GB2312"/>
          <w:sz w:val="32"/>
          <w:szCs w:val="32"/>
        </w:rPr>
        <w:t>年度市级挂牌督办重大火灾隐患整改单位和区域，现予公布。</w:t>
      </w:r>
    </w:p>
    <w:p>
      <w:pPr>
        <w:pStyle w:val="12"/>
        <w:widowControl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eastAsia="仿宋_GB2312"/>
          <w:sz w:val="32"/>
          <w:szCs w:val="32"/>
        </w:rPr>
        <w:t>各县（市、区）政府、台州湾新区管委会要深入贯彻落实习近平总书记关于安全生产重要指示批示精神，守牢消防安全底线，落实消防安全风险管控责任，加强组织领导，明确整改责任单位</w:t>
      </w:r>
      <w:r>
        <w:rPr>
          <w:rFonts w:hint="eastAsia" w:ascii="Times New Roman" w:eastAsia="仿宋_GB2312"/>
          <w:sz w:val="32"/>
          <w:szCs w:val="32"/>
        </w:rPr>
        <w:t>、</w:t>
      </w:r>
      <w:r>
        <w:rPr>
          <w:rFonts w:ascii="Times New Roman" w:eastAsia="仿宋_GB2312"/>
          <w:sz w:val="32"/>
          <w:szCs w:val="32"/>
        </w:rPr>
        <w:t>整改要求和时限，强化整改期间消防安全管控措施，全力为杭州亚运会顺利举办营造良好的消防安全环境。各责任单位要严格标准，落实责任，制定、完善整改方案，加大整改工作力度，确保重大火灾隐患按时限、高质量整改完毕。市消防救援支队要加强消防技术服务指导，协调解决问题，及时组织验收。</w:t>
      </w:r>
    </w:p>
    <w:p>
      <w:pPr>
        <w:spacing w:line="600" w:lineRule="exact"/>
        <w:ind w:firstLine="632" w:firstLineChars="200"/>
        <w:rPr>
          <w:szCs w:val="32"/>
        </w:rPr>
      </w:pPr>
      <w:r>
        <w:rPr>
          <w:color w:val="000000"/>
          <w:kern w:val="0"/>
          <w:szCs w:val="32"/>
        </w:rPr>
        <w:t>鉴于台政办发〔2022〕10号</w:t>
      </w:r>
      <w:r>
        <w:rPr>
          <w:rFonts w:hint="eastAsia"/>
          <w:color w:val="000000"/>
          <w:kern w:val="0"/>
          <w:szCs w:val="32"/>
        </w:rPr>
        <w:t>文件公布</w:t>
      </w:r>
      <w:r>
        <w:rPr>
          <w:color w:val="000000"/>
          <w:kern w:val="0"/>
          <w:szCs w:val="32"/>
        </w:rPr>
        <w:t>的全市16 家重大火灾隐患整改单位和4处重大火灾隐患整改区域已按要求整改完毕，不再列为重大隐患整改单位和区域。</w:t>
      </w:r>
    </w:p>
    <w:p>
      <w:pPr>
        <w:pStyle w:val="2"/>
        <w:spacing w:line="600" w:lineRule="exact"/>
      </w:pPr>
    </w:p>
    <w:p/>
    <w:p>
      <w:pPr>
        <w:tabs>
          <w:tab w:val="left" w:pos="2528"/>
        </w:tabs>
        <w:spacing w:line="600" w:lineRule="exact"/>
        <w:ind w:firstLine="632" w:firstLineChars="200"/>
        <w:rPr>
          <w:szCs w:val="32"/>
        </w:rPr>
      </w:pPr>
      <w:r>
        <w:rPr>
          <w:rFonts w:hint="eastAsia"/>
          <w:szCs w:val="32"/>
        </w:rPr>
        <w:t xml:space="preserve">                          </w:t>
      </w:r>
      <w:r>
        <w:rPr>
          <w:szCs w:val="32"/>
        </w:rPr>
        <w:t>台州市人民政府办公室</w:t>
      </w:r>
    </w:p>
    <w:p>
      <w:pPr>
        <w:tabs>
          <w:tab w:val="left" w:pos="2528"/>
        </w:tabs>
        <w:spacing w:line="600" w:lineRule="exact"/>
        <w:ind w:right="1264" w:rightChars="400" w:firstLine="632" w:firstLineChars="200"/>
        <w:jc w:val="right"/>
      </w:pPr>
      <w:r>
        <w:rPr>
          <w:szCs w:val="32"/>
        </w:rPr>
        <w:t>2023年3月</w:t>
      </w:r>
      <w:r>
        <w:rPr>
          <w:rFonts w:hint="eastAsia"/>
          <w:szCs w:val="32"/>
        </w:rPr>
        <w:t>24</w:t>
      </w:r>
      <w:r>
        <w:rPr>
          <w:rFonts w:hint="eastAsia"/>
        </w:rPr>
        <w:t>日</w:t>
      </w:r>
    </w:p>
    <w:p>
      <w:pPr>
        <w:tabs>
          <w:tab w:val="left" w:pos="2528"/>
        </w:tabs>
        <w:spacing w:line="600" w:lineRule="exact"/>
        <w:ind w:firstLine="632" w:firstLineChars="200"/>
      </w:pPr>
      <w:r>
        <w:rPr>
          <w:szCs w:val="32"/>
        </w:rPr>
        <w:t>（</w:t>
      </w:r>
      <w:r>
        <w:rPr>
          <w:rFonts w:hint="eastAsia"/>
          <w:szCs w:val="32"/>
        </w:rPr>
        <w:t>此件公开发布</w:t>
      </w:r>
      <w:r>
        <w:rPr>
          <w:szCs w:val="32"/>
        </w:rPr>
        <w:t>）</w:t>
      </w:r>
    </w:p>
    <w:p>
      <w:pPr>
        <w:autoSpaceDE w:val="0"/>
        <w:autoSpaceDN w:val="0"/>
        <w:spacing w:line="600" w:lineRule="exact"/>
        <w:jc w:val="center"/>
        <w:rPr>
          <w:rFonts w:eastAsia="方正小标宋简体"/>
          <w:sz w:val="44"/>
          <w:szCs w:val="44"/>
        </w:rPr>
      </w:pPr>
      <w:r>
        <w:rPr>
          <w:rFonts w:ascii="方正小标宋简体" w:eastAsia="方正小标宋简体"/>
          <w:sz w:val="44"/>
          <w:szCs w:val="44"/>
        </w:rPr>
        <w:br w:type="page"/>
      </w:r>
      <w:r>
        <w:rPr>
          <w:rFonts w:eastAsia="方正小标宋简体"/>
          <w:sz w:val="44"/>
          <w:szCs w:val="44"/>
        </w:rPr>
        <w:t>202</w:t>
      </w:r>
      <w:r>
        <w:rPr>
          <w:rFonts w:hint="eastAsia" w:eastAsia="方正小标宋简体"/>
          <w:sz w:val="44"/>
          <w:szCs w:val="44"/>
        </w:rPr>
        <w:t>3</w:t>
      </w:r>
      <w:r>
        <w:rPr>
          <w:rFonts w:eastAsia="方正小标宋简体"/>
          <w:sz w:val="44"/>
          <w:szCs w:val="44"/>
        </w:rPr>
        <w:t>年度市级重大火灾隐患</w:t>
      </w:r>
      <w:r>
        <w:rPr>
          <w:rFonts w:hint="eastAsia" w:eastAsia="方正小标宋简体"/>
          <w:sz w:val="44"/>
          <w:szCs w:val="44"/>
        </w:rPr>
        <w:t>整改</w:t>
      </w:r>
      <w:r>
        <w:rPr>
          <w:rFonts w:eastAsia="方正小标宋简体"/>
          <w:sz w:val="44"/>
          <w:szCs w:val="44"/>
        </w:rPr>
        <w:t>单位</w:t>
      </w:r>
      <w:r>
        <w:rPr>
          <w:rFonts w:hint="eastAsia" w:eastAsia="方正小标宋简体"/>
          <w:sz w:val="44"/>
          <w:szCs w:val="44"/>
        </w:rPr>
        <w:t>和区域</w:t>
      </w:r>
    </w:p>
    <w:p>
      <w:pPr>
        <w:pStyle w:val="30"/>
        <w:spacing w:line="600" w:lineRule="exact"/>
        <w:ind w:firstLine="872"/>
        <w:jc w:val="both"/>
        <w:rPr>
          <w:rFonts w:eastAsia="方正小标宋简体"/>
          <w:sz w:val="44"/>
          <w:szCs w:val="44"/>
        </w:rPr>
      </w:pPr>
    </w:p>
    <w:p>
      <w:pPr>
        <w:pStyle w:val="30"/>
        <w:widowControl w:val="0"/>
        <w:spacing w:line="600" w:lineRule="exact"/>
        <w:ind w:firstLine="632"/>
        <w:jc w:val="both"/>
        <w:rPr>
          <w:rFonts w:ascii="Times New Roman" w:hAnsi="Times New Roman" w:eastAsia="黑体"/>
          <w:sz w:val="32"/>
          <w:szCs w:val="32"/>
        </w:rPr>
      </w:pPr>
      <w:r>
        <w:rPr>
          <w:rFonts w:ascii="Times New Roman" w:hAnsi="黑体" w:eastAsia="黑体"/>
          <w:sz w:val="32"/>
          <w:szCs w:val="32"/>
        </w:rPr>
        <w:t>一、重大火灾隐患整改单位</w:t>
      </w:r>
      <w:r>
        <w:rPr>
          <w:rFonts w:hint="eastAsia" w:ascii="Times New Roman" w:hAnsi="黑体" w:eastAsia="黑体"/>
          <w:sz w:val="32"/>
          <w:szCs w:val="32"/>
        </w:rPr>
        <w:t>（</w:t>
      </w:r>
      <w:r>
        <w:rPr>
          <w:rFonts w:ascii="Times New Roman" w:hAnsi="Times New Roman" w:eastAsia="黑体"/>
          <w:sz w:val="32"/>
          <w:szCs w:val="32"/>
        </w:rPr>
        <w:t>13</w:t>
      </w:r>
      <w:r>
        <w:rPr>
          <w:rFonts w:ascii="Times New Roman" w:hAnsi="黑体" w:eastAsia="黑体"/>
          <w:sz w:val="32"/>
          <w:szCs w:val="32"/>
        </w:rPr>
        <w:t>家</w:t>
      </w:r>
      <w:r>
        <w:rPr>
          <w:rFonts w:hint="eastAsia" w:ascii="Times New Roman" w:hAnsi="黑体" w:eastAsia="黑体"/>
          <w:sz w:val="32"/>
          <w:szCs w:val="32"/>
        </w:rPr>
        <w:t>）</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（一）椒江区。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金领之苑小区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华欧中央花园小区</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（二）黄岩区。</w:t>
      </w:r>
    </w:p>
    <w:p>
      <w:pPr>
        <w:pStyle w:val="30"/>
        <w:widowControl w:val="0"/>
        <w:spacing w:line="600" w:lineRule="exact"/>
        <w:ind w:firstLine="552"/>
        <w:jc w:val="both"/>
        <w:rPr>
          <w:rFonts w:ascii="仿宋_GB2312" w:eastAsia="仿宋_GB2312"/>
          <w:color w:val="000000"/>
          <w:sz w:val="32"/>
          <w:szCs w:val="32"/>
        </w:rPr>
      </w:pPr>
      <w:r>
        <w:fldChar w:fldCharType="begin"/>
      </w:r>
      <w:r>
        <w:instrText xml:space="preserve"> HYPERLINK "http://59.202.194.52:81/JCSJPage/DWGLPage/DWXXSearchPage.aspx" \o "安全责任人：倪洁
安全管理人：张印
管理人电话：17752628282
单位其他情况：人员密集场所
使用名称：台州市黄岩跃升超市" </w:instrText>
      </w:r>
      <w:r>
        <w:fldChar w:fldCharType="separate"/>
      </w:r>
      <w:r>
        <w:rPr>
          <w:rFonts w:hint="eastAsia" w:ascii="仿宋_GB2312" w:eastAsia="仿宋_GB2312"/>
          <w:color w:val="000000"/>
          <w:sz w:val="32"/>
          <w:szCs w:val="32"/>
        </w:rPr>
        <w:t>台州市黄岩跃升超市</w:t>
      </w:r>
      <w:r>
        <w:rPr>
          <w:rFonts w:hint="eastAsia" w:ascii="仿宋_GB2312" w:eastAsia="仿宋_GB2312"/>
          <w:color w:val="000000"/>
          <w:sz w:val="32"/>
          <w:szCs w:val="32"/>
        </w:rPr>
        <w:fldChar w:fldCharType="end"/>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（三）路桥区。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台州市路桥慈宁医院有限公司</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（四）临海市。</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白云崇和华城小区</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（五）温岭市。</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温岭市耀雨塑胶有限公司</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（六）玉环市。</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玉环中心菜场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玉环市金利塑业有限公司</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（七）天台县。</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水岸花园小区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溪林春天高层小区（三期）</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（八）仙居县。</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翡翠华府小区</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（九）三门县。</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台州莱登户外用品有限公司</w:t>
      </w:r>
    </w:p>
    <w:p>
      <w:pPr>
        <w:pStyle w:val="30"/>
        <w:widowControl w:val="0"/>
        <w:spacing w:line="600" w:lineRule="exact"/>
        <w:ind w:firstLine="632"/>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（十）台州湾新区。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星河园小区</w:t>
      </w:r>
    </w:p>
    <w:p>
      <w:pPr>
        <w:pStyle w:val="30"/>
        <w:widowControl w:val="0"/>
        <w:spacing w:line="600" w:lineRule="exact"/>
        <w:ind w:firstLine="632"/>
        <w:jc w:val="both"/>
        <w:rPr>
          <w:rFonts w:ascii="Times New Roman" w:hAnsi="Times New Roman" w:eastAsia="黑体"/>
          <w:sz w:val="32"/>
          <w:szCs w:val="32"/>
        </w:rPr>
      </w:pPr>
      <w:r>
        <w:rPr>
          <w:rFonts w:hint="eastAsia" w:ascii="黑体" w:hAnsi="黑体" w:eastAsia="黑体" w:cs="黑体"/>
          <w:color w:val="000000"/>
          <w:sz w:val="32"/>
          <w:szCs w:val="32"/>
        </w:rPr>
        <w:t>二、重大</w:t>
      </w:r>
      <w:r>
        <w:rPr>
          <w:rFonts w:ascii="Times New Roman" w:hAnsi="黑体" w:eastAsia="黑体"/>
          <w:color w:val="000000"/>
          <w:sz w:val="32"/>
          <w:szCs w:val="32"/>
        </w:rPr>
        <w:t>火灾隐患整改区域</w:t>
      </w:r>
      <w:r>
        <w:rPr>
          <w:rFonts w:hint="eastAsia" w:ascii="Times New Roman" w:hAnsi="Times New Roman" w:eastAsia="黑体"/>
          <w:sz w:val="32"/>
          <w:szCs w:val="32"/>
        </w:rPr>
        <w:t>（</w:t>
      </w:r>
      <w:r>
        <w:rPr>
          <w:rFonts w:ascii="Times New Roman" w:hAnsi="Times New Roman" w:eastAsia="黑体"/>
          <w:sz w:val="32"/>
          <w:szCs w:val="32"/>
        </w:rPr>
        <w:t>7处</w:t>
      </w:r>
      <w:r>
        <w:rPr>
          <w:rFonts w:hint="eastAsia" w:ascii="Times New Roman" w:hAnsi="Times New Roman" w:eastAsia="黑体"/>
          <w:sz w:val="32"/>
          <w:szCs w:val="32"/>
        </w:rPr>
        <w:t>）</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（一）黄岩区。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西城街道嘉丽阳光广场商业街</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（二）路桥区。</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桐屿街道富通家园小区九小场所（南门至北门）</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（三）临海市。</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杜桥镇横楼村合用场所集中区域</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（四）温岭市。</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箬横镇下朱村居住出租房</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（五）仙居县。</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南峰街道</w:t>
      </w:r>
      <w:r>
        <w:rPr>
          <w:rFonts w:ascii="Times New Roman" w:hAnsi="Times New Roman" w:eastAsia="仿宋_GB2312"/>
          <w:color w:val="000000"/>
          <w:sz w:val="32"/>
          <w:szCs w:val="32"/>
        </w:rPr>
        <w:t>石板路村223省道</w:t>
      </w:r>
      <w:r>
        <w:rPr>
          <w:rFonts w:hint="eastAsia" w:ascii="仿宋_GB2312" w:eastAsia="仿宋_GB2312"/>
          <w:color w:val="000000"/>
          <w:sz w:val="32"/>
          <w:szCs w:val="32"/>
        </w:rPr>
        <w:t>沿街店铺集中区域</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（六）三门县。</w:t>
      </w:r>
    </w:p>
    <w:p>
      <w:pPr>
        <w:pStyle w:val="30"/>
        <w:widowControl w:val="0"/>
        <w:spacing w:line="600" w:lineRule="exact"/>
        <w:ind w:firstLine="632"/>
        <w:jc w:val="both"/>
        <w:rPr>
          <w:rFonts w:ascii="仿宋_GB2312" w:eastAsia="仿宋_GB2312"/>
          <w:color w:val="000000"/>
          <w:sz w:val="32"/>
          <w:szCs w:val="32"/>
        </w:rPr>
      </w:pPr>
      <w:r>
        <w:rPr>
          <w:rFonts w:hint="eastAsia" w:ascii="仿宋_GB2312" w:eastAsia="仿宋_GB2312"/>
          <w:color w:val="000000"/>
          <w:sz w:val="32"/>
          <w:szCs w:val="32"/>
        </w:rPr>
        <w:t>海游街道光明路合用场所</w:t>
      </w:r>
    </w:p>
    <w:p>
      <w:pPr>
        <w:pStyle w:val="30"/>
        <w:widowControl w:val="0"/>
        <w:spacing w:line="600" w:lineRule="exact"/>
        <w:ind w:firstLine="632"/>
        <w:jc w:val="both"/>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（七）台州湾新区。</w:t>
      </w:r>
    </w:p>
    <w:p>
      <w:pPr>
        <w:pStyle w:val="30"/>
        <w:widowControl w:val="0"/>
        <w:spacing w:line="600" w:lineRule="exact"/>
        <w:ind w:firstLine="632"/>
        <w:jc w:val="both"/>
      </w:pPr>
      <w:r>
        <w:rPr>
          <w:rFonts w:hint="eastAsia" w:ascii="仿宋_GB2312" w:eastAsia="仿宋_GB2312"/>
          <w:color w:val="000000"/>
          <w:sz w:val="32"/>
          <w:szCs w:val="32"/>
        </w:rPr>
        <w:t>利源标兵小微创业园</w:t>
      </w:r>
    </w:p>
    <w:p>
      <w:pPr>
        <w:ind w:left="316" w:leftChars="100" w:right="316" w:rightChars="100"/>
        <w:jc w:val="left"/>
        <w:rPr>
          <w:sz w:val="28"/>
          <w:szCs w:val="28"/>
        </w:rPr>
      </w:pPr>
      <w:r>
        <w:pict>
          <v:line id="直线 41" o:spid="_x0000_s1029" o:spt="20" style="position:absolute;left:0pt;margin-left:0pt;margin-top:4.2pt;height:0pt;width:442.4pt;z-index:251659264;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firstLine="1104" w:firstLineChars="400"/>
        <w:jc w:val="left"/>
        <w:rPr>
          <w:sz w:val="28"/>
          <w:szCs w:val="28"/>
        </w:rPr>
      </w:pPr>
      <w:r>
        <w:rPr>
          <w:rFonts w:hint="eastAsia"/>
          <w:sz w:val="28"/>
          <w:szCs w:val="28"/>
        </w:rPr>
        <w:t>市法院，市检察院。</w:t>
      </w:r>
    </w:p>
    <w:p>
      <w:pPr>
        <w:ind w:left="316" w:leftChars="100" w:right="316" w:rightChars="100"/>
        <w:jc w:val="left"/>
        <w:rPr>
          <w:spacing w:val="-4"/>
          <w:szCs w:val="32"/>
        </w:rPr>
      </w:pPr>
      <w:r>
        <w:pict>
          <v:shape id="_x0000_s1030" o:spid="_x0000_s1030" o:spt="75" type="#_x0000_t75" style="position:absolute;left:0pt;margin-left:298.4pt;margin-top:33.1pt;height:41.85pt;width:140.65pt;z-index:251661312;mso-width-relative:page;mso-height-relative:page;" filled="f" o:preferrelative="t" stroked="f" coordsize="21600,21600">
            <v:path/>
            <v:fill on="f" focussize="0,0"/>
            <v:stroke on="f" joinstyle="miter"/>
            <v:imagedata r:id="rId7" o:title=""/>
            <o:lock v:ext="edit" aspectratio="t"/>
          </v:shape>
        </w:pict>
      </w:r>
      <w:r>
        <w:pict>
          <v:line id="直线 40" o:spid="_x0000_s1028" o:spt="20" style="position:absolute;left:0pt;margin-left:0pt;margin-top:0pt;height:0pt;width:442.4pt;z-index:251658240;mso-width-relative:page;mso-height-relative:page;" coordsize="21600,21600">
            <v:path arrowok="t"/>
            <v:fill focussize="0,0"/>
            <v:stroke/>
            <v:imagedata o:title=""/>
            <o:lock v:ext="edit"/>
          </v:line>
        </w:pict>
      </w:r>
      <w:r>
        <w:pict>
          <v:line id="直线 39" o:spid="_x0000_s1027" o:spt="20" style="position:absolute;left:0pt;margin-left:0pt;margin-top:29.9pt;height:0pt;width:442.4pt;z-index:251657216;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202</w:t>
      </w:r>
      <w:r>
        <w:rPr>
          <w:rFonts w:hint="eastAsia"/>
          <w:sz w:val="28"/>
          <w:szCs w:val="28"/>
        </w:rPr>
        <w:t>3年3月24日印发</w:t>
      </w:r>
    </w:p>
    <w:sectPr>
      <w:footerReference r:id="rId3" w:type="default"/>
      <w:footerReference r:id="rId4" w:type="even"/>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NotTrackMoves/>
  <w:revisionView w:markup="0"/>
  <w:documentProtection w:enforcement="0"/>
  <w:defaultTabStop w:val="420"/>
  <w:evenAndOddHeaders w:val="true"/>
  <w:drawingGridHorizontalSpacing w:val="158"/>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IwOWI5YzM2OWRhZWJhMTYwYmI0Mjk0NTg0M2Q0MjgifQ=="/>
    <w:docVar w:name="KGWebUrl" w:val="http://172.26.24.106/api/officeService/Servlet?x-auth-token=d644fad6-27b6-42ec-8ac3-ad90effc8ee1"/>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1311"/>
    <w:rsid w:val="000A2EA6"/>
    <w:rsid w:val="000B03D8"/>
    <w:rsid w:val="000B2886"/>
    <w:rsid w:val="000C10BB"/>
    <w:rsid w:val="000C6ED9"/>
    <w:rsid w:val="000D1DFF"/>
    <w:rsid w:val="000E2A82"/>
    <w:rsid w:val="000F49F5"/>
    <w:rsid w:val="000F4AE4"/>
    <w:rsid w:val="000F4E12"/>
    <w:rsid w:val="001000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A6BE2"/>
    <w:rsid w:val="002B6722"/>
    <w:rsid w:val="002C6D31"/>
    <w:rsid w:val="002D5F85"/>
    <w:rsid w:val="002E48F0"/>
    <w:rsid w:val="002F216B"/>
    <w:rsid w:val="002F73F7"/>
    <w:rsid w:val="00302034"/>
    <w:rsid w:val="00315B0D"/>
    <w:rsid w:val="00316AC3"/>
    <w:rsid w:val="003474F8"/>
    <w:rsid w:val="00364045"/>
    <w:rsid w:val="00365D39"/>
    <w:rsid w:val="00366C99"/>
    <w:rsid w:val="00367A42"/>
    <w:rsid w:val="00373EA2"/>
    <w:rsid w:val="00377DA6"/>
    <w:rsid w:val="00383970"/>
    <w:rsid w:val="00396357"/>
    <w:rsid w:val="003974ED"/>
    <w:rsid w:val="003A3706"/>
    <w:rsid w:val="003B7E9F"/>
    <w:rsid w:val="003C3737"/>
    <w:rsid w:val="003D164C"/>
    <w:rsid w:val="003E1F5E"/>
    <w:rsid w:val="003F4C47"/>
    <w:rsid w:val="003F75EA"/>
    <w:rsid w:val="004033D3"/>
    <w:rsid w:val="004134B2"/>
    <w:rsid w:val="00421449"/>
    <w:rsid w:val="004405B3"/>
    <w:rsid w:val="00457DFC"/>
    <w:rsid w:val="00474CD3"/>
    <w:rsid w:val="0047510A"/>
    <w:rsid w:val="0048657E"/>
    <w:rsid w:val="004A1D56"/>
    <w:rsid w:val="004B72BB"/>
    <w:rsid w:val="004B7F0D"/>
    <w:rsid w:val="004C05F8"/>
    <w:rsid w:val="004E0386"/>
    <w:rsid w:val="004F32D9"/>
    <w:rsid w:val="004F7A5E"/>
    <w:rsid w:val="00504ABF"/>
    <w:rsid w:val="00515F85"/>
    <w:rsid w:val="00516350"/>
    <w:rsid w:val="00516786"/>
    <w:rsid w:val="0052511F"/>
    <w:rsid w:val="00531DD2"/>
    <w:rsid w:val="00535575"/>
    <w:rsid w:val="00536194"/>
    <w:rsid w:val="00546387"/>
    <w:rsid w:val="0055327B"/>
    <w:rsid w:val="00556452"/>
    <w:rsid w:val="005601CD"/>
    <w:rsid w:val="00572092"/>
    <w:rsid w:val="00572AFD"/>
    <w:rsid w:val="0057491B"/>
    <w:rsid w:val="00574FD3"/>
    <w:rsid w:val="00577757"/>
    <w:rsid w:val="005A0CED"/>
    <w:rsid w:val="005A1F84"/>
    <w:rsid w:val="005A2565"/>
    <w:rsid w:val="005B0D10"/>
    <w:rsid w:val="005B10A9"/>
    <w:rsid w:val="005B2243"/>
    <w:rsid w:val="005F2F36"/>
    <w:rsid w:val="005F63EB"/>
    <w:rsid w:val="00611CDF"/>
    <w:rsid w:val="00635019"/>
    <w:rsid w:val="00635884"/>
    <w:rsid w:val="006369D2"/>
    <w:rsid w:val="006606D7"/>
    <w:rsid w:val="00665C90"/>
    <w:rsid w:val="00681646"/>
    <w:rsid w:val="00687B2E"/>
    <w:rsid w:val="006903D2"/>
    <w:rsid w:val="00695EAC"/>
    <w:rsid w:val="006A1AEA"/>
    <w:rsid w:val="006A75D5"/>
    <w:rsid w:val="006B165D"/>
    <w:rsid w:val="006B33CB"/>
    <w:rsid w:val="006C1379"/>
    <w:rsid w:val="006C2836"/>
    <w:rsid w:val="006C7263"/>
    <w:rsid w:val="006D131B"/>
    <w:rsid w:val="006D3FB8"/>
    <w:rsid w:val="006E14C7"/>
    <w:rsid w:val="0071279A"/>
    <w:rsid w:val="00736D19"/>
    <w:rsid w:val="00744861"/>
    <w:rsid w:val="007456CE"/>
    <w:rsid w:val="00746149"/>
    <w:rsid w:val="00750C80"/>
    <w:rsid w:val="00764ACD"/>
    <w:rsid w:val="00772FEC"/>
    <w:rsid w:val="0077711F"/>
    <w:rsid w:val="00781C32"/>
    <w:rsid w:val="0078350A"/>
    <w:rsid w:val="00783FD1"/>
    <w:rsid w:val="00792792"/>
    <w:rsid w:val="00795E1D"/>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51D85"/>
    <w:rsid w:val="00863562"/>
    <w:rsid w:val="00864DDD"/>
    <w:rsid w:val="008760C6"/>
    <w:rsid w:val="00885DE2"/>
    <w:rsid w:val="008A0D31"/>
    <w:rsid w:val="008A138E"/>
    <w:rsid w:val="008B5976"/>
    <w:rsid w:val="008C1C6C"/>
    <w:rsid w:val="008C584E"/>
    <w:rsid w:val="008C6037"/>
    <w:rsid w:val="008C7C19"/>
    <w:rsid w:val="008D1128"/>
    <w:rsid w:val="008D3491"/>
    <w:rsid w:val="008D5BF2"/>
    <w:rsid w:val="008D6FEF"/>
    <w:rsid w:val="008D7B21"/>
    <w:rsid w:val="008E246C"/>
    <w:rsid w:val="008E67DE"/>
    <w:rsid w:val="008F059D"/>
    <w:rsid w:val="008F738F"/>
    <w:rsid w:val="008F75AC"/>
    <w:rsid w:val="00901EA9"/>
    <w:rsid w:val="00902C5A"/>
    <w:rsid w:val="00920214"/>
    <w:rsid w:val="009373FA"/>
    <w:rsid w:val="0094340E"/>
    <w:rsid w:val="009439FC"/>
    <w:rsid w:val="009472D6"/>
    <w:rsid w:val="009535DB"/>
    <w:rsid w:val="00962CB4"/>
    <w:rsid w:val="00962F8D"/>
    <w:rsid w:val="00963622"/>
    <w:rsid w:val="00970DA2"/>
    <w:rsid w:val="0097296E"/>
    <w:rsid w:val="0097607B"/>
    <w:rsid w:val="009C1AF0"/>
    <w:rsid w:val="009D6606"/>
    <w:rsid w:val="009E1B7F"/>
    <w:rsid w:val="009E3641"/>
    <w:rsid w:val="009E70A5"/>
    <w:rsid w:val="009F2393"/>
    <w:rsid w:val="00A03E12"/>
    <w:rsid w:val="00A100A4"/>
    <w:rsid w:val="00A15B7C"/>
    <w:rsid w:val="00A17999"/>
    <w:rsid w:val="00A34EFB"/>
    <w:rsid w:val="00A44010"/>
    <w:rsid w:val="00A57BED"/>
    <w:rsid w:val="00A63B03"/>
    <w:rsid w:val="00A81294"/>
    <w:rsid w:val="00A87323"/>
    <w:rsid w:val="00AA20B7"/>
    <w:rsid w:val="00AB2C41"/>
    <w:rsid w:val="00AB5026"/>
    <w:rsid w:val="00AB64DD"/>
    <w:rsid w:val="00AC22BF"/>
    <w:rsid w:val="00AE2CB8"/>
    <w:rsid w:val="00B01195"/>
    <w:rsid w:val="00B03523"/>
    <w:rsid w:val="00B04C86"/>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B7914"/>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C5BD4"/>
    <w:rsid w:val="00CD11F1"/>
    <w:rsid w:val="00CD66E0"/>
    <w:rsid w:val="00CE6452"/>
    <w:rsid w:val="00CF5010"/>
    <w:rsid w:val="00CF5918"/>
    <w:rsid w:val="00D05ED3"/>
    <w:rsid w:val="00D24EA8"/>
    <w:rsid w:val="00D44D44"/>
    <w:rsid w:val="00D47CBF"/>
    <w:rsid w:val="00D52DD0"/>
    <w:rsid w:val="00D60053"/>
    <w:rsid w:val="00D64CB4"/>
    <w:rsid w:val="00D67264"/>
    <w:rsid w:val="00D67DB1"/>
    <w:rsid w:val="00D71AA8"/>
    <w:rsid w:val="00D75456"/>
    <w:rsid w:val="00D75E00"/>
    <w:rsid w:val="00D81F11"/>
    <w:rsid w:val="00D90667"/>
    <w:rsid w:val="00D93956"/>
    <w:rsid w:val="00DA0616"/>
    <w:rsid w:val="00DA5D10"/>
    <w:rsid w:val="00DA697D"/>
    <w:rsid w:val="00DC01E7"/>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66DC"/>
    <w:rsid w:val="00FE1572"/>
    <w:rsid w:val="00FE7325"/>
    <w:rsid w:val="02823586"/>
    <w:rsid w:val="1BB2209D"/>
    <w:rsid w:val="7CAB13FC"/>
    <w:rsid w:val="7FDF255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7"/>
    <w:pPr>
      <w:outlineLvl w:val="0"/>
    </w:pPr>
    <w:rPr>
      <w:rFonts w:ascii="Calibri" w:hAnsi="Calibri" w:eastAsia="宋体"/>
      <w:sz w:val="28"/>
      <w:szCs w:val="28"/>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0" w:lineRule="atLeast"/>
      <w:jc w:val="center"/>
    </w:pPr>
    <w:rPr>
      <w:rFonts w:eastAsia="方正小标宋简体"/>
      <w:sz w:val="44"/>
      <w:szCs w:val="20"/>
    </w:rPr>
  </w:style>
  <w:style w:type="paragraph" w:styleId="5">
    <w:name w:val="Body Text Indent"/>
    <w:basedOn w:val="1"/>
    <w:qFormat/>
    <w:uiPriority w:val="0"/>
    <w:pPr>
      <w:ind w:firstLine="615"/>
    </w:pPr>
    <w:rPr>
      <w:szCs w:val="20"/>
    </w:rPr>
  </w:style>
  <w:style w:type="paragraph" w:styleId="6">
    <w:name w:val="Date"/>
    <w:basedOn w:val="1"/>
    <w:next w:val="1"/>
    <w:qFormat/>
    <w:uiPriority w:val="0"/>
    <w:pPr>
      <w:ind w:left="100" w:leftChars="2500"/>
    </w:pPr>
  </w:style>
  <w:style w:type="paragraph" w:styleId="7">
    <w:name w:val="Body Text Indent 2"/>
    <w:basedOn w:val="1"/>
    <w:qFormat/>
    <w:uiPriority w:val="0"/>
    <w:pPr>
      <w:ind w:firstLine="608" w:firstLineChars="200"/>
    </w:pPr>
    <w:rPr>
      <w:rFonts w:ascii="仿宋_GB2312"/>
      <w:spacing w:val="-6"/>
    </w:rPr>
  </w:style>
  <w:style w:type="paragraph" w:styleId="8">
    <w:name w:val="Balloon Text"/>
    <w:basedOn w:val="1"/>
    <w:link w:val="17"/>
    <w:semiHidden/>
    <w:qFormat/>
    <w:uiPriority w:val="0"/>
    <w:rPr>
      <w:sz w:val="18"/>
      <w:szCs w:val="1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98" w:lineRule="exact"/>
      <w:ind w:firstLine="616" w:firstLineChars="200"/>
    </w:pPr>
    <w:rPr>
      <w:spacing w:val="-4"/>
    </w:rPr>
  </w:style>
  <w:style w:type="paragraph" w:styleId="12">
    <w:name w:val="Normal (Web)"/>
    <w:basedOn w:val="1"/>
    <w:qFormat/>
    <w:uiPriority w:val="99"/>
    <w:pPr>
      <w:widowControl/>
      <w:spacing w:before="100" w:beforeAutospacing="1" w:after="100" w:afterAutospacing="1"/>
      <w:jc w:val="left"/>
    </w:pPr>
    <w:rPr>
      <w:rFonts w:ascii="宋体" w:hAnsi="宋体" w:eastAsia="宋体"/>
      <w:color w:val="000000"/>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customStyle="1" w:styleId="17">
    <w:name w:val="批注框文本 Char"/>
    <w:link w:val="8"/>
    <w:qFormat/>
    <w:uiPriority w:val="0"/>
    <w:rPr>
      <w:rFonts w:eastAsia="仿宋_GB2312"/>
      <w:kern w:val="2"/>
      <w:sz w:val="18"/>
      <w:szCs w:val="18"/>
      <w:lang w:val="en-US" w:eastAsia="zh-CN" w:bidi="ar-SA"/>
    </w:rPr>
  </w:style>
  <w:style w:type="character" w:customStyle="1" w:styleId="18">
    <w:name w:val="页脚 Char"/>
    <w:link w:val="9"/>
    <w:qFormat/>
    <w:uiPriority w:val="0"/>
    <w:rPr>
      <w:rFonts w:eastAsia="仿宋_GB2312"/>
      <w:kern w:val="2"/>
      <w:sz w:val="18"/>
      <w:szCs w:val="18"/>
      <w:lang w:val="en-US" w:eastAsia="zh-CN" w:bidi="ar-SA"/>
    </w:rPr>
  </w:style>
  <w:style w:type="character" w:customStyle="1" w:styleId="19">
    <w:name w:val="页眉 Char"/>
    <w:link w:val="10"/>
    <w:qFormat/>
    <w:uiPriority w:val="0"/>
    <w:rPr>
      <w:rFonts w:eastAsia="仿宋_GB2312"/>
      <w:kern w:val="2"/>
      <w:sz w:val="18"/>
      <w:szCs w:val="18"/>
      <w:lang w:val="en-US" w:eastAsia="zh-CN" w:bidi="ar-SA"/>
    </w:rPr>
  </w:style>
  <w:style w:type="paragraph" w:customStyle="1" w:styleId="20">
    <w:name w:val="Char1"/>
    <w:basedOn w:val="1"/>
    <w:qFormat/>
    <w:uiPriority w:val="0"/>
    <w:rPr>
      <w:rFonts w:ascii="仿宋_GB2312"/>
      <w:b/>
      <w:szCs w:val="32"/>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2">
    <w:name w:val="Char1 Char Char Char"/>
    <w:basedOn w:val="1"/>
    <w:qFormat/>
    <w:uiPriority w:val="0"/>
    <w:pPr>
      <w:snapToGrid w:val="0"/>
      <w:spacing w:line="300" w:lineRule="auto"/>
    </w:pPr>
    <w:rPr>
      <w:rFonts w:eastAsia="宋体"/>
      <w:sz w:val="21"/>
      <w:szCs w:val="20"/>
    </w:rPr>
  </w:style>
  <w:style w:type="paragraph" w:customStyle="1" w:styleId="23">
    <w:name w:val="Char"/>
    <w:basedOn w:val="1"/>
    <w:qFormat/>
    <w:uiPriority w:val="0"/>
    <w:pPr>
      <w:tabs>
        <w:tab w:val="left" w:pos="432"/>
      </w:tabs>
      <w:spacing w:beforeLines="50" w:afterLines="50"/>
      <w:ind w:left="432" w:hanging="432"/>
    </w:pPr>
    <w:rPr>
      <w:rFonts w:eastAsia="宋体"/>
      <w:sz w:val="21"/>
      <w:szCs w:val="20"/>
    </w:rPr>
  </w:style>
  <w:style w:type="character" w:customStyle="1" w:styleId="24">
    <w:name w:val="Heading #2|1_"/>
    <w:link w:val="25"/>
    <w:qFormat/>
    <w:uiPriority w:val="0"/>
    <w:rPr>
      <w:rFonts w:ascii="宋体" w:hAnsi="宋体" w:cs="宋体"/>
      <w:sz w:val="42"/>
      <w:szCs w:val="42"/>
      <w:lang w:val="zh-TW" w:eastAsia="zh-TW" w:bidi="zh-TW"/>
    </w:rPr>
  </w:style>
  <w:style w:type="paragraph" w:customStyle="1" w:styleId="25">
    <w:name w:val="Heading #2|1"/>
    <w:basedOn w:val="1"/>
    <w:link w:val="24"/>
    <w:qFormat/>
    <w:uiPriority w:val="0"/>
    <w:pPr>
      <w:spacing w:after="540" w:line="605" w:lineRule="exact"/>
      <w:jc w:val="center"/>
      <w:outlineLvl w:val="1"/>
    </w:pPr>
    <w:rPr>
      <w:rFonts w:ascii="宋体" w:hAnsi="宋体" w:eastAsia="宋体" w:cs="宋体"/>
      <w:kern w:val="0"/>
      <w:sz w:val="42"/>
      <w:szCs w:val="42"/>
      <w:lang w:val="zh-TW" w:eastAsia="zh-TW" w:bidi="zh-TW"/>
    </w:rPr>
  </w:style>
  <w:style w:type="character" w:customStyle="1" w:styleId="26">
    <w:name w:val="Other|1_"/>
    <w:link w:val="27"/>
    <w:qFormat/>
    <w:uiPriority w:val="0"/>
    <w:rPr>
      <w:rFonts w:ascii="宋体" w:hAnsi="宋体" w:cs="宋体"/>
      <w:lang w:val="zh-TW" w:eastAsia="zh-TW" w:bidi="zh-TW"/>
    </w:rPr>
  </w:style>
  <w:style w:type="paragraph" w:customStyle="1" w:styleId="27">
    <w:name w:val="Other|1"/>
    <w:basedOn w:val="1"/>
    <w:link w:val="26"/>
    <w:qFormat/>
    <w:uiPriority w:val="0"/>
    <w:pPr>
      <w:jc w:val="center"/>
    </w:pPr>
    <w:rPr>
      <w:rFonts w:ascii="宋体" w:hAnsi="宋体" w:eastAsia="宋体" w:cs="宋体"/>
      <w:kern w:val="0"/>
      <w:sz w:val="20"/>
      <w:szCs w:val="20"/>
      <w:lang w:val="zh-TW" w:eastAsia="zh-TW" w:bidi="zh-TW"/>
    </w:rPr>
  </w:style>
  <w:style w:type="character" w:customStyle="1" w:styleId="28">
    <w:name w:val="Other|2_"/>
    <w:link w:val="29"/>
    <w:qFormat/>
    <w:uiPriority w:val="0"/>
    <w:rPr>
      <w:rFonts w:ascii="宋体" w:hAnsi="宋体" w:cs="宋体"/>
      <w:lang w:val="zh-TW" w:eastAsia="zh-TW" w:bidi="zh-TW"/>
    </w:rPr>
  </w:style>
  <w:style w:type="paragraph" w:customStyle="1" w:styleId="29">
    <w:name w:val="Other|2"/>
    <w:basedOn w:val="1"/>
    <w:link w:val="28"/>
    <w:qFormat/>
    <w:uiPriority w:val="0"/>
    <w:pPr>
      <w:jc w:val="left"/>
    </w:pPr>
    <w:rPr>
      <w:rFonts w:ascii="宋体" w:hAnsi="宋体" w:eastAsia="宋体" w:cs="宋体"/>
      <w:kern w:val="0"/>
      <w:sz w:val="20"/>
      <w:szCs w:val="20"/>
      <w:lang w:val="zh-TW" w:eastAsia="zh-TW" w:bidi="zh-TW"/>
    </w:rPr>
  </w:style>
  <w:style w:type="paragraph" w:customStyle="1" w:styleId="30">
    <w:name w:val="Normal Indent1"/>
    <w:basedOn w:val="1"/>
    <w:qFormat/>
    <w:uiPriority w:val="99"/>
    <w:pPr>
      <w:widowControl/>
      <w:spacing w:line="360" w:lineRule="auto"/>
      <w:ind w:firstLine="720" w:firstLineChars="200"/>
      <w:jc w:val="left"/>
    </w:pPr>
    <w:rPr>
      <w:rFonts w:ascii="宋体" w:hAnsi="宋体" w:eastAsia="仿宋"/>
      <w:kern w:val="0"/>
      <w:sz w:val="28"/>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GI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180</Words>
  <Characters>1027</Characters>
  <Lines>8</Lines>
  <Paragraphs>2</Paragraphs>
  <TotalTime>0</TotalTime>
  <ScaleCrop>false</ScaleCrop>
  <LinksUpToDate>false</LinksUpToDate>
  <CharactersWithSpaces>1205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2023-03-24T16:31:00Z</dcterms:created>
  <dc:creator>wwwfox</dc:creator>
  <cp:lastModifiedBy>admin</cp:lastModifiedBy>
  <cp:lastPrinted>2022-08-31T09:43:00Z</cp:lastPrinted>
  <dcterms:modified xsi:type="dcterms:W3CDTF">2023-03-27T08:35:52Z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A91D9C1AC4E245BAB9BD8F14292E31E4</vt:lpwstr>
  </property>
</Properties>
</file>