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合同履行情况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台州湾大桥及接线工程自合同签订以来，中间计量正常、可控，2021年7月底前完成工程结算审核，工程尾款计量依据招标文件、合同相关规定正在逐步进行中。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67F"/>
    <w:rsid w:val="00012B2B"/>
    <w:rsid w:val="00065416"/>
    <w:rsid w:val="000F067F"/>
    <w:rsid w:val="004736B7"/>
    <w:rsid w:val="006D7105"/>
    <w:rsid w:val="36D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customStyle="1" w:styleId="5">
    <w:name w:val="Subtle Emphasis"/>
    <w:basedOn w:val="3"/>
    <w:qFormat/>
    <w:uiPriority w:val="19"/>
    <w:rPr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24</Words>
  <Characters>137</Characters>
  <Lines>1</Lines>
  <Paragraphs>1</Paragraphs>
  <TotalTime>11</TotalTime>
  <ScaleCrop>false</ScaleCrop>
  <LinksUpToDate>false</LinksUpToDate>
  <CharactersWithSpaces>160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2021-11-18T02:33:00Z</dcterms:created>
  <dc:creator>Windows User</dc:creator>
  <cp:lastModifiedBy>章泽远</cp:lastModifiedBy>
  <dcterms:modified xsi:type="dcterms:W3CDTF">2021-11-18T07:37:07Z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