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1F" w:rsidRPr="00140E1F" w:rsidRDefault="00140E1F" w:rsidP="00140E1F">
      <w:pPr>
        <w:pStyle w:val="a5"/>
        <w:widowControl w:val="0"/>
        <w:spacing w:before="0" w:beforeAutospacing="0" w:after="0" w:afterAutospacing="0" w:line="580" w:lineRule="exact"/>
        <w:jc w:val="center"/>
        <w:rPr>
          <w:rFonts w:ascii="方正小标宋_GBK" w:eastAsia="方正小标宋_GBK" w:hAnsi="方正兰亭超细黑简体" w:cs="方正兰亭超细黑简体"/>
          <w:spacing w:val="-20"/>
          <w:sz w:val="44"/>
          <w:szCs w:val="44"/>
        </w:rPr>
      </w:pPr>
      <w:r>
        <w:rPr>
          <w:rFonts w:ascii="方正小标宋_GBK" w:eastAsia="方正小标宋_GBK" w:hAnsi="Calibri" w:hint="eastAsia"/>
          <w:color w:val="000000"/>
          <w:sz w:val="40"/>
          <w:szCs w:val="40"/>
        </w:rPr>
        <w:t>关于征求《</w:t>
      </w:r>
      <w:r w:rsidRPr="00004AF0">
        <w:rPr>
          <w:rFonts w:ascii="方正小标宋_GBK" w:eastAsia="方正小标宋_GBK" w:hAnsi="方正兰亭超细黑简体" w:cs="方正兰亭超细黑简体" w:hint="eastAsia"/>
          <w:spacing w:val="-20"/>
          <w:sz w:val="44"/>
          <w:szCs w:val="44"/>
        </w:rPr>
        <w:t>台州市公安局关于进一步放宽户口迁移政策的通知</w:t>
      </w:r>
      <w:r w:rsidR="00564CAF">
        <w:rPr>
          <w:rFonts w:ascii="方正小标宋_GBK" w:eastAsia="方正小标宋_GBK" w:hAnsi="Calibri" w:hint="eastAsia"/>
          <w:color w:val="000000"/>
          <w:sz w:val="40"/>
          <w:szCs w:val="40"/>
        </w:rPr>
        <w:t>（征求意见稿）》</w:t>
      </w:r>
      <w:r>
        <w:rPr>
          <w:rFonts w:ascii="方正小标宋_GBK" w:eastAsia="方正小标宋_GBK" w:hAnsi="Calibri" w:hint="eastAsia"/>
          <w:color w:val="000000"/>
          <w:sz w:val="40"/>
          <w:szCs w:val="40"/>
        </w:rPr>
        <w:t>意见的</w:t>
      </w:r>
      <w:r w:rsidR="00564CAF">
        <w:rPr>
          <w:rFonts w:ascii="方正小标宋_GBK" w:eastAsia="方正小标宋_GBK" w:hAnsi="Calibri" w:hint="eastAsia"/>
          <w:color w:val="000000"/>
          <w:sz w:val="40"/>
          <w:szCs w:val="40"/>
        </w:rPr>
        <w:t>公告</w:t>
      </w:r>
    </w:p>
    <w:p w:rsidR="00140E1F" w:rsidRDefault="00140E1F" w:rsidP="00140E1F">
      <w:pPr>
        <w:pStyle w:val="a5"/>
        <w:shd w:val="clear" w:color="auto" w:fill="FFFFFF"/>
        <w:spacing w:before="0" w:beforeAutospacing="0" w:after="0" w:afterAutospacing="0" w:line="560" w:lineRule="atLeast"/>
        <w:rPr>
          <w:rFonts w:ascii="Calibri" w:hAnsi="Calibri"/>
          <w:color w:val="000000"/>
          <w:sz w:val="21"/>
          <w:szCs w:val="21"/>
        </w:rPr>
      </w:pPr>
      <w:r>
        <w:rPr>
          <w:rFonts w:hint="eastAsia"/>
          <w:color w:val="000000"/>
          <w:sz w:val="26"/>
          <w:szCs w:val="26"/>
        </w:rPr>
        <w:t> </w:t>
      </w:r>
    </w:p>
    <w:p w:rsidR="00140E1F" w:rsidRDefault="00140E1F" w:rsidP="00140E1F">
      <w:pPr>
        <w:pStyle w:val="a5"/>
        <w:shd w:val="clear" w:color="auto" w:fill="FFFFFF"/>
        <w:spacing w:before="0" w:beforeAutospacing="0" w:after="0" w:afterAutospacing="0" w:line="560" w:lineRule="atLeast"/>
        <w:ind w:firstLine="640"/>
        <w:jc w:val="both"/>
        <w:rPr>
          <w:rFonts w:ascii="仿宋" w:eastAsia="仿宋" w:hAnsi="仿宋" w:hint="eastAsia"/>
          <w:color w:val="000000"/>
          <w:sz w:val="32"/>
          <w:szCs w:val="32"/>
          <w:shd w:val="clear" w:color="auto" w:fill="FFFFFF"/>
        </w:rPr>
      </w:pPr>
      <w:r>
        <w:rPr>
          <w:rFonts w:ascii="仿宋" w:eastAsia="仿宋" w:hAnsi="仿宋" w:hint="eastAsia"/>
          <w:color w:val="000000"/>
          <w:sz w:val="32"/>
          <w:szCs w:val="32"/>
          <w:shd w:val="clear" w:color="auto" w:fill="FFFFFF"/>
        </w:rPr>
        <w:t>为贯彻落实《浙江省人民政府办公厅关于加快推进全省户籍制度改革工作的通知》（浙政办函[2019]70号）文件精神，</w:t>
      </w:r>
      <w:r w:rsidR="00564CAF">
        <w:rPr>
          <w:rFonts w:ascii="仿宋" w:eastAsia="仿宋" w:hAnsi="仿宋" w:hint="eastAsia"/>
          <w:color w:val="000000"/>
          <w:sz w:val="32"/>
          <w:szCs w:val="32"/>
          <w:shd w:val="clear" w:color="auto" w:fill="FFFFFF"/>
        </w:rPr>
        <w:t>进一步加快推动农业转移人口市民化和新型城镇化等工作，市公安局起草</w:t>
      </w:r>
      <w:r>
        <w:rPr>
          <w:rFonts w:ascii="仿宋" w:eastAsia="仿宋" w:hAnsi="仿宋" w:hint="eastAsia"/>
          <w:color w:val="000000"/>
          <w:sz w:val="32"/>
          <w:szCs w:val="32"/>
          <w:shd w:val="clear" w:color="auto" w:fill="FFFFFF"/>
        </w:rPr>
        <w:t>了《台州市公安局</w:t>
      </w:r>
      <w:r w:rsidRPr="00140E1F">
        <w:rPr>
          <w:rFonts w:ascii="仿宋" w:eastAsia="仿宋" w:hAnsi="仿宋" w:hint="eastAsia"/>
          <w:color w:val="000000"/>
          <w:sz w:val="32"/>
          <w:szCs w:val="32"/>
          <w:shd w:val="clear" w:color="auto" w:fill="FFFFFF"/>
        </w:rPr>
        <w:t>关于进一步放宽户口迁移政策的通知（征求意见稿）》</w:t>
      </w:r>
      <w:r>
        <w:rPr>
          <w:rFonts w:ascii="仿宋" w:eastAsia="仿宋" w:hAnsi="仿宋" w:hint="eastAsia"/>
          <w:color w:val="000000"/>
          <w:sz w:val="32"/>
          <w:szCs w:val="32"/>
          <w:shd w:val="clear" w:color="auto" w:fill="FFFFFF"/>
        </w:rPr>
        <w:t>。</w:t>
      </w:r>
      <w:r w:rsidR="00564CAF">
        <w:rPr>
          <w:rFonts w:ascii="仿宋" w:eastAsia="仿宋" w:hAnsi="仿宋" w:hint="eastAsia"/>
          <w:color w:val="000000"/>
          <w:sz w:val="32"/>
          <w:szCs w:val="32"/>
          <w:shd w:val="clear" w:color="auto" w:fill="FFFFFF"/>
        </w:rPr>
        <w:t>现就《台州市公安局</w:t>
      </w:r>
      <w:r w:rsidR="00564CAF" w:rsidRPr="00140E1F">
        <w:rPr>
          <w:rFonts w:ascii="仿宋" w:eastAsia="仿宋" w:hAnsi="仿宋" w:hint="eastAsia"/>
          <w:color w:val="000000"/>
          <w:sz w:val="32"/>
          <w:szCs w:val="32"/>
          <w:shd w:val="clear" w:color="auto" w:fill="FFFFFF"/>
        </w:rPr>
        <w:t>关于进一步放宽户口迁移政策的通知（征求意见稿）》</w:t>
      </w:r>
      <w:r w:rsidR="00564CAF">
        <w:rPr>
          <w:rFonts w:ascii="仿宋" w:eastAsia="仿宋" w:hAnsi="仿宋" w:hint="eastAsia"/>
          <w:color w:val="000000"/>
          <w:sz w:val="32"/>
          <w:szCs w:val="32"/>
          <w:shd w:val="clear" w:color="auto" w:fill="FFFFFF"/>
        </w:rPr>
        <w:t>面向社会公众公开征求意见</w:t>
      </w:r>
      <w:r>
        <w:rPr>
          <w:rFonts w:ascii="仿宋" w:eastAsia="仿宋" w:hAnsi="仿宋" w:hint="eastAsia"/>
          <w:color w:val="000000"/>
          <w:sz w:val="32"/>
          <w:szCs w:val="32"/>
          <w:shd w:val="clear" w:color="auto" w:fill="FFFFFF"/>
        </w:rPr>
        <w:t>。</w:t>
      </w:r>
      <w:r w:rsidR="00564CAF">
        <w:rPr>
          <w:rFonts w:ascii="仿宋" w:eastAsia="仿宋" w:hAnsi="仿宋" w:hint="eastAsia"/>
          <w:color w:val="000000"/>
          <w:sz w:val="32"/>
          <w:szCs w:val="32"/>
          <w:shd w:val="clear" w:color="auto" w:fill="FFFFFF"/>
        </w:rPr>
        <w:t>如有意见建议,可于公布之日起7个工作日内通过以下任</w:t>
      </w:r>
      <w:proofErr w:type="gramStart"/>
      <w:r w:rsidR="00564CAF">
        <w:rPr>
          <w:rFonts w:ascii="仿宋" w:eastAsia="仿宋" w:hAnsi="仿宋" w:hint="eastAsia"/>
          <w:color w:val="000000"/>
          <w:sz w:val="32"/>
          <w:szCs w:val="32"/>
          <w:shd w:val="clear" w:color="auto" w:fill="FFFFFF"/>
        </w:rPr>
        <w:t>一</w:t>
      </w:r>
      <w:proofErr w:type="gramEnd"/>
      <w:r w:rsidR="00564CAF">
        <w:rPr>
          <w:rFonts w:ascii="仿宋" w:eastAsia="仿宋" w:hAnsi="仿宋" w:hint="eastAsia"/>
          <w:color w:val="000000"/>
          <w:sz w:val="32"/>
          <w:szCs w:val="32"/>
          <w:shd w:val="clear" w:color="auto" w:fill="FFFFFF"/>
        </w:rPr>
        <w:t>方式反馈:</w:t>
      </w:r>
    </w:p>
    <w:p w:rsidR="00564CAF" w:rsidRDefault="00564CAF" w:rsidP="00140E1F">
      <w:pPr>
        <w:pStyle w:val="a5"/>
        <w:shd w:val="clear" w:color="auto" w:fill="FFFFFF"/>
        <w:spacing w:before="0" w:beforeAutospacing="0" w:after="0" w:afterAutospacing="0" w:line="560" w:lineRule="atLeast"/>
        <w:ind w:firstLine="640"/>
        <w:jc w:val="both"/>
        <w:rPr>
          <w:rFonts w:ascii="Calibri" w:hAnsi="Calibri"/>
          <w:color w:val="000000"/>
          <w:sz w:val="21"/>
          <w:szCs w:val="21"/>
        </w:rPr>
      </w:pPr>
      <w:r>
        <w:rPr>
          <w:rFonts w:ascii="仿宋" w:eastAsia="仿宋" w:hAnsi="仿宋" w:hint="eastAsia"/>
          <w:color w:val="000000"/>
          <w:sz w:val="32"/>
          <w:szCs w:val="32"/>
          <w:shd w:val="clear" w:color="auto" w:fill="FFFFFF"/>
        </w:rPr>
        <w:t>1、电子邮件：</w:t>
      </w:r>
      <w:hyperlink r:id="rId6" w:history="1">
        <w:r w:rsidRPr="00FC36B9">
          <w:rPr>
            <w:rStyle w:val="a6"/>
            <w:rFonts w:ascii="仿宋" w:eastAsia="仿宋" w:hAnsi="仿宋" w:hint="eastAsia"/>
            <w:sz w:val="32"/>
            <w:szCs w:val="32"/>
            <w:shd w:val="clear" w:color="auto" w:fill="FFFFFF"/>
          </w:rPr>
          <w:t>tzgahz@163.com</w:t>
        </w:r>
      </w:hyperlink>
      <w:r>
        <w:rPr>
          <w:rFonts w:ascii="仿宋" w:eastAsia="仿宋" w:hAnsi="仿宋" w:hint="eastAsia"/>
          <w:color w:val="000000"/>
          <w:sz w:val="32"/>
          <w:szCs w:val="32"/>
          <w:shd w:val="clear" w:color="auto" w:fill="FFFFFF"/>
        </w:rPr>
        <w:t>；</w:t>
      </w:r>
    </w:p>
    <w:p w:rsidR="00140E1F" w:rsidRDefault="00564CAF" w:rsidP="00140E1F">
      <w:pPr>
        <w:pStyle w:val="a5"/>
        <w:shd w:val="clear" w:color="auto" w:fill="FFFFFF"/>
        <w:spacing w:before="0" w:beforeAutospacing="0" w:after="0" w:afterAutospacing="0" w:line="560" w:lineRule="atLeast"/>
        <w:ind w:firstLine="640"/>
        <w:jc w:val="both"/>
        <w:rPr>
          <w:rFonts w:ascii="仿宋" w:eastAsia="仿宋" w:hAnsi="仿宋" w:hint="eastAsia"/>
          <w:color w:val="000000"/>
          <w:sz w:val="32"/>
          <w:szCs w:val="32"/>
          <w:shd w:val="clear" w:color="auto" w:fill="FFFFFF"/>
        </w:rPr>
      </w:pPr>
      <w:r>
        <w:rPr>
          <w:rFonts w:ascii="仿宋" w:eastAsia="仿宋" w:hAnsi="仿宋" w:hint="eastAsia"/>
          <w:color w:val="000000"/>
          <w:sz w:val="32"/>
          <w:szCs w:val="32"/>
          <w:shd w:val="clear" w:color="auto" w:fill="FFFFFF"/>
        </w:rPr>
        <w:t>2、传真：</w:t>
      </w:r>
      <w:r w:rsidR="00140E1F">
        <w:rPr>
          <w:rFonts w:ascii="仿宋" w:eastAsia="仿宋" w:hAnsi="仿宋" w:hint="eastAsia"/>
          <w:color w:val="000000"/>
          <w:sz w:val="32"/>
          <w:szCs w:val="32"/>
          <w:shd w:val="clear" w:color="auto" w:fill="FFFFFF"/>
        </w:rPr>
        <w:t>88212230</w:t>
      </w:r>
      <w:r>
        <w:rPr>
          <w:rFonts w:ascii="仿宋" w:eastAsia="仿宋" w:hAnsi="仿宋" w:hint="eastAsia"/>
          <w:color w:val="000000"/>
          <w:sz w:val="32"/>
          <w:szCs w:val="32"/>
          <w:shd w:val="clear" w:color="auto" w:fill="FFFFFF"/>
        </w:rPr>
        <w:t>；</w:t>
      </w:r>
    </w:p>
    <w:p w:rsidR="00564CAF" w:rsidRDefault="00564CAF" w:rsidP="00140E1F">
      <w:pPr>
        <w:pStyle w:val="a5"/>
        <w:shd w:val="clear" w:color="auto" w:fill="FFFFFF"/>
        <w:spacing w:before="0" w:beforeAutospacing="0" w:after="0" w:afterAutospacing="0" w:line="560" w:lineRule="atLeast"/>
        <w:ind w:firstLine="640"/>
        <w:jc w:val="both"/>
        <w:rPr>
          <w:rFonts w:ascii="Calibri" w:hAnsi="Calibri"/>
          <w:color w:val="000000"/>
          <w:sz w:val="21"/>
          <w:szCs w:val="21"/>
        </w:rPr>
      </w:pPr>
      <w:r>
        <w:rPr>
          <w:rFonts w:ascii="仿宋" w:eastAsia="仿宋" w:hAnsi="仿宋" w:hint="eastAsia"/>
          <w:color w:val="000000"/>
          <w:sz w:val="32"/>
          <w:szCs w:val="32"/>
          <w:shd w:val="clear" w:color="auto" w:fill="FFFFFF"/>
        </w:rPr>
        <w:t>3、邮寄地址：台州市椒江区康平路2号台州市公安局人口服务管理局（邮编318000）</w:t>
      </w:r>
    </w:p>
    <w:p w:rsidR="00140E1F" w:rsidRPr="00140E1F" w:rsidRDefault="00140E1F" w:rsidP="00140E1F">
      <w:pPr>
        <w:pStyle w:val="a5"/>
        <w:shd w:val="clear" w:color="auto" w:fill="FFFFFF"/>
        <w:spacing w:before="0" w:beforeAutospacing="0" w:after="0" w:afterAutospacing="0" w:line="560" w:lineRule="atLeast"/>
        <w:ind w:firstLine="640"/>
        <w:jc w:val="both"/>
        <w:rPr>
          <w:rFonts w:ascii="Calibri" w:hAnsi="Calibri"/>
          <w:color w:val="000000"/>
          <w:sz w:val="21"/>
          <w:szCs w:val="21"/>
        </w:rPr>
      </w:pPr>
      <w:r>
        <w:rPr>
          <w:rFonts w:ascii="仿宋" w:eastAsia="仿宋" w:hAnsi="仿宋" w:hint="eastAsia"/>
          <w:color w:val="000000"/>
          <w:sz w:val="32"/>
          <w:szCs w:val="32"/>
          <w:shd w:val="clear" w:color="auto" w:fill="FFFFFF"/>
        </w:rPr>
        <w:t>附件：</w:t>
      </w:r>
      <w:r w:rsidRPr="00140E1F">
        <w:rPr>
          <w:rFonts w:ascii="仿宋" w:eastAsia="仿宋" w:hAnsi="仿宋" w:hint="eastAsia"/>
          <w:color w:val="000000"/>
          <w:sz w:val="32"/>
          <w:szCs w:val="32"/>
          <w:shd w:val="clear" w:color="auto" w:fill="FFFFFF"/>
        </w:rPr>
        <w:t>台州市公安局关于进一步放宽户口迁移政策的通知</w:t>
      </w:r>
      <w:r>
        <w:rPr>
          <w:rFonts w:ascii="仿宋" w:eastAsia="仿宋" w:hAnsi="仿宋" w:hint="eastAsia"/>
          <w:color w:val="000000"/>
          <w:sz w:val="32"/>
          <w:szCs w:val="32"/>
          <w:shd w:val="clear" w:color="auto" w:fill="FFFFFF"/>
        </w:rPr>
        <w:t>（征求意见稿）</w:t>
      </w:r>
    </w:p>
    <w:p w:rsidR="00140E1F" w:rsidRDefault="00140E1F" w:rsidP="00140E1F">
      <w:pPr>
        <w:pStyle w:val="a5"/>
        <w:shd w:val="clear" w:color="auto" w:fill="FFFFFF"/>
        <w:spacing w:before="0" w:beforeAutospacing="0" w:after="0" w:afterAutospacing="0" w:line="560" w:lineRule="atLeast"/>
        <w:ind w:firstLine="640"/>
        <w:jc w:val="both"/>
        <w:rPr>
          <w:rFonts w:ascii="Calibri" w:hAnsi="Calibri"/>
          <w:color w:val="000000"/>
          <w:sz w:val="21"/>
          <w:szCs w:val="21"/>
        </w:rPr>
      </w:pPr>
      <w:r>
        <w:rPr>
          <w:rFonts w:ascii="微软雅黑" w:eastAsia="微软雅黑" w:hAnsi="微软雅黑" w:hint="eastAsia"/>
          <w:color w:val="000000"/>
          <w:sz w:val="26"/>
          <w:szCs w:val="26"/>
        </w:rPr>
        <w:t> </w:t>
      </w:r>
    </w:p>
    <w:p w:rsidR="00140E1F" w:rsidRPr="00140E1F" w:rsidRDefault="00140E1F" w:rsidP="00140E1F">
      <w:pPr>
        <w:pStyle w:val="a5"/>
        <w:shd w:val="clear" w:color="auto" w:fill="FFFFFF"/>
        <w:spacing w:before="0" w:beforeAutospacing="0" w:after="0" w:afterAutospacing="0" w:line="560" w:lineRule="atLeast"/>
        <w:ind w:firstLine="640"/>
        <w:jc w:val="both"/>
        <w:rPr>
          <w:rFonts w:ascii="仿宋" w:eastAsia="仿宋" w:hAnsi="仿宋"/>
          <w:color w:val="000000"/>
          <w:sz w:val="32"/>
          <w:szCs w:val="32"/>
          <w:shd w:val="clear" w:color="auto" w:fill="FFFFFF"/>
        </w:rPr>
      </w:pPr>
      <w:r w:rsidRPr="00140E1F">
        <w:rPr>
          <w:rFonts w:ascii="仿宋" w:eastAsia="仿宋" w:hAnsi="仿宋" w:hint="eastAsia"/>
          <w:color w:val="000000"/>
          <w:sz w:val="32"/>
          <w:szCs w:val="32"/>
          <w:shd w:val="clear" w:color="auto" w:fill="FFFFFF"/>
        </w:rPr>
        <w:t> </w:t>
      </w:r>
    </w:p>
    <w:p w:rsidR="00140E1F" w:rsidRPr="00140E1F" w:rsidRDefault="00140E1F" w:rsidP="00564CAF">
      <w:pPr>
        <w:pStyle w:val="a5"/>
        <w:shd w:val="clear" w:color="auto" w:fill="FFFFFF"/>
        <w:spacing w:before="0" w:beforeAutospacing="0" w:after="0" w:afterAutospacing="0" w:line="560" w:lineRule="atLeast"/>
        <w:ind w:firstLine="640"/>
        <w:jc w:val="right"/>
        <w:rPr>
          <w:rFonts w:ascii="仿宋" w:eastAsia="仿宋" w:hAnsi="仿宋"/>
          <w:color w:val="000000"/>
          <w:sz w:val="32"/>
          <w:szCs w:val="32"/>
          <w:shd w:val="clear" w:color="auto" w:fill="FFFFFF"/>
        </w:rPr>
      </w:pPr>
      <w:r w:rsidRPr="00140E1F">
        <w:rPr>
          <w:rFonts w:ascii="仿宋" w:eastAsia="仿宋" w:hAnsi="仿宋" w:hint="eastAsia"/>
          <w:color w:val="000000"/>
          <w:sz w:val="32"/>
          <w:szCs w:val="32"/>
          <w:shd w:val="clear" w:color="auto" w:fill="FFFFFF"/>
        </w:rPr>
        <w:t>     </w:t>
      </w:r>
      <w:r>
        <w:rPr>
          <w:rFonts w:ascii="仿宋" w:eastAsia="仿宋" w:hAnsi="仿宋" w:hint="eastAsia"/>
          <w:color w:val="000000"/>
          <w:sz w:val="32"/>
          <w:szCs w:val="32"/>
          <w:shd w:val="clear" w:color="auto" w:fill="FFFFFF"/>
        </w:rPr>
        <w:t>台州市</w:t>
      </w:r>
      <w:r w:rsidR="00564CAF">
        <w:rPr>
          <w:rFonts w:ascii="仿宋" w:eastAsia="仿宋" w:hAnsi="仿宋" w:hint="eastAsia"/>
          <w:color w:val="000000"/>
          <w:sz w:val="32"/>
          <w:szCs w:val="32"/>
          <w:shd w:val="clear" w:color="auto" w:fill="FFFFFF"/>
        </w:rPr>
        <w:t>公安局</w:t>
      </w:r>
    </w:p>
    <w:p w:rsidR="00140E1F" w:rsidRPr="00140E1F" w:rsidRDefault="00140E1F" w:rsidP="00564CAF">
      <w:pPr>
        <w:pStyle w:val="a5"/>
        <w:shd w:val="clear" w:color="auto" w:fill="FFFFFF"/>
        <w:spacing w:before="0" w:beforeAutospacing="0" w:after="0" w:afterAutospacing="0" w:line="560" w:lineRule="atLeast"/>
        <w:ind w:firstLine="3840"/>
        <w:jc w:val="right"/>
        <w:rPr>
          <w:rFonts w:ascii="仿宋" w:eastAsia="仿宋" w:hAnsi="仿宋"/>
          <w:color w:val="000000"/>
          <w:sz w:val="32"/>
          <w:szCs w:val="32"/>
          <w:shd w:val="clear" w:color="auto" w:fill="FFFFFF"/>
        </w:rPr>
      </w:pPr>
      <w:r w:rsidRPr="00140E1F">
        <w:rPr>
          <w:rFonts w:ascii="仿宋" w:eastAsia="仿宋" w:hAnsi="仿宋"/>
          <w:color w:val="000000"/>
          <w:sz w:val="32"/>
          <w:szCs w:val="32"/>
          <w:shd w:val="clear" w:color="auto" w:fill="FFFFFF"/>
        </w:rPr>
        <w:t>2019</w:t>
      </w:r>
      <w:r>
        <w:rPr>
          <w:rFonts w:ascii="仿宋" w:eastAsia="仿宋" w:hAnsi="仿宋" w:hint="eastAsia"/>
          <w:color w:val="000000"/>
          <w:sz w:val="32"/>
          <w:szCs w:val="32"/>
          <w:shd w:val="clear" w:color="auto" w:fill="FFFFFF"/>
        </w:rPr>
        <w:t>年1</w:t>
      </w:r>
      <w:r w:rsidRPr="00140E1F">
        <w:rPr>
          <w:rFonts w:ascii="仿宋" w:eastAsia="仿宋" w:hAnsi="仿宋"/>
          <w:color w:val="000000"/>
          <w:sz w:val="32"/>
          <w:szCs w:val="32"/>
          <w:shd w:val="clear" w:color="auto" w:fill="FFFFFF"/>
        </w:rPr>
        <w:t>1</w:t>
      </w:r>
      <w:r>
        <w:rPr>
          <w:rFonts w:ascii="仿宋" w:eastAsia="仿宋" w:hAnsi="仿宋" w:hint="eastAsia"/>
          <w:color w:val="000000"/>
          <w:sz w:val="32"/>
          <w:szCs w:val="32"/>
          <w:shd w:val="clear" w:color="auto" w:fill="FFFFFF"/>
        </w:rPr>
        <w:t>月18日</w:t>
      </w:r>
    </w:p>
    <w:p w:rsidR="00A544C6" w:rsidRDefault="00A544C6"/>
    <w:p w:rsidR="004E5914" w:rsidRDefault="004E5914"/>
    <w:p w:rsidR="004E5914" w:rsidRDefault="004E5914"/>
    <w:p w:rsidR="004E5914" w:rsidRDefault="004E5914"/>
    <w:p w:rsidR="004E5914" w:rsidRDefault="004E5914"/>
    <w:p w:rsidR="004E5914" w:rsidRDefault="004E5914" w:rsidP="004E5914">
      <w:pPr>
        <w:pStyle w:val="a5"/>
        <w:widowControl w:val="0"/>
        <w:spacing w:before="0" w:beforeAutospacing="0" w:after="0" w:afterAutospacing="0" w:line="580" w:lineRule="exact"/>
        <w:jc w:val="center"/>
        <w:rPr>
          <w:rFonts w:ascii="方正小标宋_GBK" w:eastAsia="方正小标宋_GBK" w:hAnsi="方正兰亭超细黑简体" w:cs="方正兰亭超细黑简体"/>
          <w:spacing w:val="-20"/>
          <w:sz w:val="44"/>
          <w:szCs w:val="44"/>
        </w:rPr>
      </w:pPr>
      <w:r w:rsidRPr="00004AF0">
        <w:rPr>
          <w:rFonts w:ascii="方正小标宋_GBK" w:eastAsia="方正小标宋_GBK" w:hAnsi="方正兰亭超细黑简体" w:cs="方正兰亭超细黑简体" w:hint="eastAsia"/>
          <w:spacing w:val="-20"/>
          <w:sz w:val="44"/>
          <w:szCs w:val="44"/>
        </w:rPr>
        <w:t>台州市公安局关于进一步放宽户口迁移政策的通知</w:t>
      </w:r>
    </w:p>
    <w:p w:rsidR="004E5914" w:rsidRPr="00801CEA" w:rsidRDefault="004E5914" w:rsidP="004E5914">
      <w:pPr>
        <w:pStyle w:val="a5"/>
        <w:widowControl w:val="0"/>
        <w:spacing w:before="0" w:beforeAutospacing="0" w:after="0" w:afterAutospacing="0" w:line="580" w:lineRule="exact"/>
        <w:jc w:val="center"/>
        <w:rPr>
          <w:rFonts w:ascii="楷体_GB2312" w:eastAsia="楷体_GB2312" w:hAnsi="方正兰亭超细黑简体" w:cs="方正兰亭超细黑简体"/>
          <w:spacing w:val="-20"/>
          <w:sz w:val="44"/>
          <w:szCs w:val="44"/>
        </w:rPr>
      </w:pPr>
      <w:r>
        <w:rPr>
          <w:rFonts w:ascii="楷体_GB2312" w:eastAsia="楷体_GB2312" w:hAnsi="仿宋" w:hint="eastAsia"/>
          <w:sz w:val="32"/>
          <w:szCs w:val="32"/>
        </w:rPr>
        <w:t>（征求意见稿）</w:t>
      </w:r>
    </w:p>
    <w:p w:rsidR="004E5914" w:rsidRDefault="004E5914" w:rsidP="004E5914">
      <w:pPr>
        <w:pStyle w:val="a5"/>
        <w:widowControl w:val="0"/>
        <w:spacing w:before="0" w:beforeAutospacing="0" w:after="0" w:afterAutospacing="0" w:line="580" w:lineRule="exact"/>
        <w:ind w:firstLine="630"/>
        <w:rPr>
          <w:rFonts w:ascii="仿宋" w:eastAsia="仿宋" w:hAnsi="仿宋"/>
          <w:sz w:val="32"/>
          <w:szCs w:val="32"/>
        </w:rPr>
      </w:pP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Pr>
          <w:rFonts w:ascii="仿宋_GB2312" w:eastAsia="仿宋_GB2312" w:hAnsi="仿宋" w:hint="eastAsia"/>
          <w:color w:val="000000"/>
          <w:sz w:val="32"/>
          <w:szCs w:val="32"/>
        </w:rPr>
        <w:t>为深入</w:t>
      </w:r>
      <w:r w:rsidRPr="00193E77">
        <w:rPr>
          <w:rFonts w:ascii="仿宋_GB2312" w:eastAsia="仿宋_GB2312" w:hAnsi="仿宋" w:hint="eastAsia"/>
          <w:color w:val="000000"/>
          <w:sz w:val="32"/>
          <w:szCs w:val="32"/>
        </w:rPr>
        <w:t>贯彻《浙江省人民政府办公厅关于调整完善户口迁移政策的通知》（浙政办发〔2017〕90号）</w:t>
      </w:r>
      <w:r>
        <w:rPr>
          <w:rFonts w:ascii="仿宋_GB2312" w:eastAsia="仿宋_GB2312" w:hAnsi="仿宋" w:hint="eastAsia"/>
          <w:color w:val="000000"/>
          <w:sz w:val="32"/>
          <w:szCs w:val="32"/>
        </w:rPr>
        <w:t>、</w:t>
      </w:r>
      <w:r w:rsidRPr="00193E77">
        <w:rPr>
          <w:rFonts w:ascii="仿宋_GB2312" w:eastAsia="仿宋_GB2312" w:hAnsi="仿宋" w:hint="eastAsia"/>
          <w:color w:val="000000"/>
          <w:sz w:val="32"/>
          <w:szCs w:val="32"/>
        </w:rPr>
        <w:t>中共台州市委台州市人民政府关于推动非户籍人口在城市落户的实施意见</w:t>
      </w:r>
      <w:proofErr w:type="gramStart"/>
      <w:r w:rsidRPr="00193E77">
        <w:rPr>
          <w:rFonts w:ascii="仿宋_GB2312" w:eastAsia="仿宋_GB2312" w:hAnsi="仿宋" w:hint="eastAsia"/>
          <w:color w:val="000000"/>
          <w:sz w:val="32"/>
          <w:szCs w:val="32"/>
        </w:rPr>
        <w:t>》</w:t>
      </w:r>
      <w:proofErr w:type="gramEnd"/>
      <w:r w:rsidRPr="00193E77">
        <w:rPr>
          <w:rFonts w:ascii="仿宋_GB2312" w:eastAsia="仿宋_GB2312" w:hAnsi="仿宋" w:hint="eastAsia"/>
          <w:color w:val="000000"/>
          <w:sz w:val="32"/>
          <w:szCs w:val="32"/>
        </w:rPr>
        <w:t>(台市委发〔2017〕139号)等文件精神，加快推动农业转移人口市民化</w:t>
      </w:r>
      <w:r>
        <w:rPr>
          <w:rFonts w:ascii="仿宋_GB2312" w:eastAsia="仿宋_GB2312" w:hAnsi="仿宋" w:hint="eastAsia"/>
          <w:color w:val="000000"/>
          <w:sz w:val="32"/>
          <w:szCs w:val="32"/>
        </w:rPr>
        <w:t>，不断提高我市新型城镇化率</w:t>
      </w:r>
      <w:r w:rsidRPr="00193E77">
        <w:rPr>
          <w:rFonts w:ascii="仿宋_GB2312" w:eastAsia="仿宋_GB2312" w:hAnsi="仿宋" w:hint="eastAsia"/>
          <w:color w:val="000000"/>
          <w:sz w:val="32"/>
          <w:szCs w:val="32"/>
        </w:rPr>
        <w:t>，在《台州市人民政府办公室关于印发台州市户口迁移暂行规定的通知》（</w:t>
      </w:r>
      <w:proofErr w:type="gramStart"/>
      <w:r w:rsidRPr="00193E77">
        <w:rPr>
          <w:rFonts w:ascii="仿宋_GB2312" w:eastAsia="仿宋_GB2312" w:hAnsi="仿宋" w:hint="eastAsia"/>
          <w:color w:val="000000"/>
          <w:sz w:val="32"/>
          <w:szCs w:val="32"/>
        </w:rPr>
        <w:t>台政办</w:t>
      </w:r>
      <w:proofErr w:type="gramEnd"/>
      <w:r w:rsidRPr="00193E77">
        <w:rPr>
          <w:rFonts w:ascii="仿宋_GB2312" w:eastAsia="仿宋_GB2312" w:hAnsi="仿宋" w:hint="eastAsia"/>
          <w:color w:val="000000"/>
          <w:sz w:val="32"/>
          <w:szCs w:val="32"/>
        </w:rPr>
        <w:t>发〔2016〕33号）文件</w:t>
      </w:r>
      <w:r>
        <w:rPr>
          <w:rFonts w:ascii="仿宋_GB2312" w:eastAsia="仿宋_GB2312" w:hAnsi="仿宋" w:hint="eastAsia"/>
          <w:color w:val="000000"/>
          <w:sz w:val="32"/>
          <w:szCs w:val="32"/>
        </w:rPr>
        <w:t>的</w:t>
      </w:r>
      <w:r w:rsidRPr="00193E77">
        <w:rPr>
          <w:rFonts w:ascii="仿宋_GB2312" w:eastAsia="仿宋_GB2312" w:hAnsi="仿宋" w:hint="eastAsia"/>
          <w:color w:val="000000"/>
          <w:sz w:val="32"/>
          <w:szCs w:val="32"/>
        </w:rPr>
        <w:t>基础上，</w:t>
      </w:r>
      <w:r w:rsidRPr="00004AF0">
        <w:rPr>
          <w:rFonts w:ascii="仿宋_GB2312" w:eastAsia="仿宋_GB2312" w:hAnsi="仿宋" w:hint="eastAsia"/>
          <w:sz w:val="32"/>
          <w:szCs w:val="32"/>
        </w:rPr>
        <w:t>进一步放宽户口迁移政策</w:t>
      </w:r>
      <w:r>
        <w:rPr>
          <w:rFonts w:ascii="仿宋_GB2312" w:eastAsia="仿宋_GB2312" w:hAnsi="仿宋" w:hint="eastAsia"/>
          <w:sz w:val="32"/>
          <w:szCs w:val="32"/>
        </w:rPr>
        <w:t>，现将</w:t>
      </w:r>
      <w:r w:rsidRPr="00004AF0">
        <w:rPr>
          <w:rFonts w:ascii="仿宋_GB2312" w:eastAsia="仿宋_GB2312" w:hAnsi="仿宋" w:hint="eastAsia"/>
          <w:sz w:val="32"/>
          <w:szCs w:val="32"/>
        </w:rPr>
        <w:t>有关事项通知如下：</w:t>
      </w:r>
    </w:p>
    <w:p w:rsidR="004E5914" w:rsidRDefault="004E5914" w:rsidP="004E5914">
      <w:pPr>
        <w:pStyle w:val="a5"/>
        <w:widowControl w:val="0"/>
        <w:spacing w:before="0" w:beforeAutospacing="0" w:after="0" w:afterAutospacing="0" w:line="580" w:lineRule="exact"/>
        <w:ind w:firstLine="630"/>
        <w:rPr>
          <w:rFonts w:ascii="黑体" w:eastAsia="黑体" w:hAnsi="黑体" w:cs="黑体"/>
          <w:sz w:val="32"/>
          <w:szCs w:val="32"/>
        </w:rPr>
      </w:pPr>
      <w:r>
        <w:rPr>
          <w:rFonts w:ascii="黑体" w:eastAsia="黑体" w:hAnsi="黑体" w:cs="黑体" w:hint="eastAsia"/>
          <w:sz w:val="32"/>
          <w:szCs w:val="32"/>
        </w:rPr>
        <w:t>一、进一步放开城镇地区落户限制</w:t>
      </w:r>
    </w:p>
    <w:p w:rsidR="004E5914"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（一）</w:t>
      </w:r>
      <w:r>
        <w:rPr>
          <w:rFonts w:ascii="仿宋_GB2312" w:eastAsia="仿宋_GB2312" w:hAnsi="仿宋" w:hint="eastAsia"/>
          <w:sz w:val="32"/>
          <w:szCs w:val="32"/>
        </w:rPr>
        <w:t>通过合法途径获得房屋所有权或政府提供的廉租房、公共租赁住房使用权的人员，可以</w:t>
      </w:r>
      <w:r w:rsidRPr="00004AF0">
        <w:rPr>
          <w:rFonts w:ascii="仿宋_GB2312" w:eastAsia="仿宋_GB2312" w:hAnsi="仿宋" w:hint="eastAsia"/>
          <w:sz w:val="32"/>
          <w:szCs w:val="32"/>
        </w:rPr>
        <w:t>申请在</w:t>
      </w:r>
      <w:r>
        <w:rPr>
          <w:rFonts w:ascii="仿宋_GB2312" w:eastAsia="仿宋_GB2312" w:hAnsi="仿宋" w:hint="eastAsia"/>
          <w:sz w:val="32"/>
          <w:szCs w:val="32"/>
        </w:rPr>
        <w:t>房屋所在地</w:t>
      </w:r>
      <w:r w:rsidRPr="00004AF0">
        <w:rPr>
          <w:rFonts w:ascii="仿宋_GB2312" w:eastAsia="仿宋_GB2312" w:hAnsi="仿宋" w:hint="eastAsia"/>
          <w:sz w:val="32"/>
          <w:szCs w:val="32"/>
        </w:rPr>
        <w:t>登记为常住户口。</w:t>
      </w:r>
    </w:p>
    <w:p w:rsidR="004E5914"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Pr>
          <w:rFonts w:ascii="仿宋_GB2312" w:eastAsia="仿宋_GB2312" w:hAnsi="仿宋" w:hint="eastAsia"/>
          <w:sz w:val="32"/>
          <w:szCs w:val="32"/>
        </w:rPr>
        <w:t>（二）连续2年租赁居住在本市</w:t>
      </w:r>
      <w:r w:rsidRPr="00004AF0">
        <w:rPr>
          <w:rFonts w:ascii="仿宋_GB2312" w:eastAsia="仿宋_GB2312" w:hAnsi="仿宋" w:hint="eastAsia"/>
          <w:sz w:val="32"/>
          <w:szCs w:val="32"/>
        </w:rPr>
        <w:t>城镇地区</w:t>
      </w:r>
      <w:r>
        <w:rPr>
          <w:rFonts w:ascii="仿宋_GB2312" w:eastAsia="仿宋_GB2312" w:hAnsi="仿宋" w:hint="eastAsia"/>
          <w:sz w:val="32"/>
          <w:szCs w:val="32"/>
        </w:rPr>
        <w:t>合法</w:t>
      </w:r>
      <w:r w:rsidRPr="00004AF0">
        <w:rPr>
          <w:rFonts w:ascii="仿宋_GB2312" w:eastAsia="仿宋_GB2312" w:hAnsi="仿宋" w:hint="eastAsia"/>
          <w:sz w:val="32"/>
          <w:szCs w:val="32"/>
        </w:rPr>
        <w:t>住宅用房</w:t>
      </w:r>
      <w:r>
        <w:rPr>
          <w:rFonts w:ascii="仿宋_GB2312" w:eastAsia="仿宋_GB2312" w:hAnsi="仿宋" w:hint="eastAsia"/>
          <w:sz w:val="32"/>
          <w:szCs w:val="32"/>
        </w:rPr>
        <w:t>的，可以</w:t>
      </w:r>
      <w:r w:rsidRPr="00004AF0">
        <w:rPr>
          <w:rFonts w:ascii="仿宋_GB2312" w:eastAsia="仿宋_GB2312" w:hAnsi="仿宋" w:hint="eastAsia"/>
          <w:sz w:val="32"/>
          <w:szCs w:val="32"/>
        </w:rPr>
        <w:t>申请在现居住地登记为常住户口。</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w:t>
      </w:r>
      <w:r>
        <w:rPr>
          <w:rFonts w:ascii="仿宋_GB2312" w:eastAsia="仿宋_GB2312" w:hAnsi="仿宋" w:hint="eastAsia"/>
          <w:sz w:val="32"/>
          <w:szCs w:val="32"/>
        </w:rPr>
        <w:t>三</w:t>
      </w:r>
      <w:r w:rsidRPr="00004AF0">
        <w:rPr>
          <w:rFonts w:ascii="仿宋_GB2312" w:eastAsia="仿宋_GB2312" w:hAnsi="仿宋" w:hint="eastAsia"/>
          <w:sz w:val="32"/>
          <w:szCs w:val="32"/>
        </w:rPr>
        <w:t>）参加本地城镇社会保险连续满1年的人员，</w:t>
      </w:r>
      <w:r>
        <w:rPr>
          <w:rFonts w:ascii="仿宋_GB2312" w:eastAsia="仿宋_GB2312" w:hAnsi="仿宋" w:hint="eastAsia"/>
          <w:sz w:val="32"/>
          <w:szCs w:val="32"/>
        </w:rPr>
        <w:t>可以</w:t>
      </w:r>
      <w:r w:rsidRPr="00004AF0">
        <w:rPr>
          <w:rFonts w:ascii="仿宋_GB2312" w:eastAsia="仿宋_GB2312" w:hAnsi="仿宋" w:hint="eastAsia"/>
          <w:sz w:val="32"/>
          <w:szCs w:val="32"/>
        </w:rPr>
        <w:t>申请在就业所在地</w:t>
      </w:r>
      <w:r>
        <w:rPr>
          <w:rFonts w:ascii="仿宋_GB2312" w:eastAsia="仿宋_GB2312" w:hAnsi="仿宋" w:hint="eastAsia"/>
          <w:sz w:val="32"/>
          <w:szCs w:val="32"/>
        </w:rPr>
        <w:t>或现居住地</w:t>
      </w:r>
      <w:r w:rsidRPr="00004AF0">
        <w:rPr>
          <w:rFonts w:ascii="仿宋_GB2312" w:eastAsia="仿宋_GB2312" w:hAnsi="仿宋" w:hint="eastAsia"/>
          <w:sz w:val="32"/>
          <w:szCs w:val="32"/>
        </w:rPr>
        <w:t>登记为常住户口。</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w:t>
      </w:r>
      <w:r>
        <w:rPr>
          <w:rFonts w:ascii="仿宋_GB2312" w:eastAsia="仿宋_GB2312" w:hAnsi="仿宋" w:hint="eastAsia"/>
          <w:sz w:val="32"/>
          <w:szCs w:val="32"/>
        </w:rPr>
        <w:t>四</w:t>
      </w:r>
      <w:r w:rsidRPr="00004AF0">
        <w:rPr>
          <w:rFonts w:ascii="仿宋_GB2312" w:eastAsia="仿宋_GB2312" w:hAnsi="仿宋" w:hint="eastAsia"/>
          <w:sz w:val="32"/>
          <w:szCs w:val="32"/>
        </w:rPr>
        <w:t>）高校毕业生、技术工人、职业院校毕业生、留学归国人员，</w:t>
      </w:r>
      <w:r>
        <w:rPr>
          <w:rFonts w:ascii="仿宋_GB2312" w:eastAsia="仿宋_GB2312" w:hAnsi="仿宋" w:hint="eastAsia"/>
          <w:sz w:val="32"/>
          <w:szCs w:val="32"/>
        </w:rPr>
        <w:t>可以</w:t>
      </w:r>
      <w:r w:rsidRPr="00004AF0">
        <w:rPr>
          <w:rFonts w:ascii="仿宋_GB2312" w:eastAsia="仿宋_GB2312" w:hAnsi="仿宋" w:hint="eastAsia"/>
          <w:sz w:val="32"/>
          <w:szCs w:val="32"/>
        </w:rPr>
        <w:t>申请在就业所在地登记或现居住地登记为常</w:t>
      </w:r>
      <w:r w:rsidRPr="00004AF0">
        <w:rPr>
          <w:rFonts w:ascii="仿宋_GB2312" w:eastAsia="仿宋_GB2312" w:hAnsi="仿宋" w:hint="eastAsia"/>
          <w:sz w:val="32"/>
          <w:szCs w:val="32"/>
        </w:rPr>
        <w:lastRenderedPageBreak/>
        <w:t>住户口。</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w:t>
      </w:r>
      <w:r>
        <w:rPr>
          <w:rFonts w:ascii="仿宋_GB2312" w:eastAsia="仿宋_GB2312" w:hAnsi="仿宋" w:hint="eastAsia"/>
          <w:sz w:val="32"/>
          <w:szCs w:val="32"/>
        </w:rPr>
        <w:t>五</w:t>
      </w:r>
      <w:r w:rsidRPr="00004AF0">
        <w:rPr>
          <w:rFonts w:ascii="仿宋_GB2312" w:eastAsia="仿宋_GB2312" w:hAnsi="仿宋" w:hint="eastAsia"/>
          <w:sz w:val="32"/>
          <w:szCs w:val="32"/>
        </w:rPr>
        <w:t>）台州户籍的农业转移人口，</w:t>
      </w:r>
      <w:r>
        <w:rPr>
          <w:rFonts w:ascii="仿宋_GB2312" w:eastAsia="仿宋_GB2312" w:hAnsi="仿宋" w:hint="eastAsia"/>
          <w:sz w:val="32"/>
          <w:szCs w:val="32"/>
        </w:rPr>
        <w:t>可以</w:t>
      </w:r>
      <w:r w:rsidRPr="00004AF0">
        <w:rPr>
          <w:rFonts w:ascii="仿宋_GB2312" w:eastAsia="仿宋_GB2312" w:hAnsi="仿宋" w:hint="eastAsia"/>
          <w:sz w:val="32"/>
          <w:szCs w:val="32"/>
        </w:rPr>
        <w:t>申请在就业所在地或现居住地登记为常住户口。</w:t>
      </w:r>
    </w:p>
    <w:p w:rsidR="004E5914" w:rsidRDefault="004E5914" w:rsidP="004E5914">
      <w:pPr>
        <w:pStyle w:val="a5"/>
        <w:widowControl w:val="0"/>
        <w:spacing w:before="0" w:beforeAutospacing="0" w:after="0" w:afterAutospacing="0" w:line="580" w:lineRule="exact"/>
        <w:ind w:firstLine="630"/>
        <w:rPr>
          <w:rFonts w:ascii="仿宋" w:eastAsia="仿宋" w:hAnsi="仿宋"/>
          <w:sz w:val="32"/>
          <w:szCs w:val="32"/>
        </w:rPr>
      </w:pPr>
      <w:proofErr w:type="gramStart"/>
      <w:r>
        <w:rPr>
          <w:rFonts w:ascii="仿宋_GB2312" w:eastAsia="仿宋_GB2312" w:hAnsi="仿宋" w:hint="eastAsia"/>
          <w:sz w:val="32"/>
          <w:szCs w:val="32"/>
        </w:rPr>
        <w:t>上述第二</w:t>
      </w:r>
      <w:proofErr w:type="gramEnd"/>
      <w:r>
        <w:rPr>
          <w:rFonts w:ascii="仿宋_GB2312" w:eastAsia="仿宋_GB2312" w:hAnsi="仿宋" w:hint="eastAsia"/>
          <w:sz w:val="32"/>
          <w:szCs w:val="32"/>
        </w:rPr>
        <w:t>至第五款，符合</w:t>
      </w:r>
      <w:r w:rsidRPr="00004AF0">
        <w:rPr>
          <w:rFonts w:ascii="仿宋_GB2312" w:eastAsia="仿宋_GB2312" w:hAnsi="仿宋" w:hint="eastAsia"/>
          <w:sz w:val="32"/>
          <w:szCs w:val="32"/>
        </w:rPr>
        <w:t>城镇地区落户</w:t>
      </w:r>
      <w:r>
        <w:rPr>
          <w:rFonts w:ascii="仿宋_GB2312" w:eastAsia="仿宋_GB2312" w:hAnsi="仿宋" w:hint="eastAsia"/>
          <w:sz w:val="32"/>
          <w:szCs w:val="32"/>
        </w:rPr>
        <w:t>条件</w:t>
      </w:r>
      <w:r w:rsidRPr="00004AF0">
        <w:rPr>
          <w:rFonts w:ascii="仿宋_GB2312" w:eastAsia="仿宋_GB2312" w:hAnsi="仿宋" w:hint="eastAsia"/>
          <w:sz w:val="32"/>
          <w:szCs w:val="32"/>
        </w:rPr>
        <w:t>的人员，</w:t>
      </w:r>
      <w:r>
        <w:rPr>
          <w:rFonts w:ascii="仿宋_GB2312" w:eastAsia="仿宋_GB2312" w:hAnsi="仿宋" w:hint="eastAsia"/>
          <w:sz w:val="32"/>
          <w:szCs w:val="32"/>
        </w:rPr>
        <w:t>本人或直系亲属</w:t>
      </w:r>
      <w:r w:rsidRPr="00004AF0">
        <w:rPr>
          <w:rFonts w:ascii="仿宋_GB2312" w:eastAsia="仿宋_GB2312" w:hAnsi="仿宋" w:hint="eastAsia"/>
          <w:sz w:val="32"/>
          <w:szCs w:val="32"/>
        </w:rPr>
        <w:t>有合法住房的，可申请在房屋所在地登记为常住户口。</w:t>
      </w:r>
      <w:r>
        <w:rPr>
          <w:rFonts w:ascii="仿宋_GB2312" w:eastAsia="仿宋_GB2312" w:hAnsi="仿宋" w:hint="eastAsia"/>
          <w:sz w:val="32"/>
          <w:szCs w:val="32"/>
        </w:rPr>
        <w:t>本人及直系亲属在拟落户地</w:t>
      </w:r>
      <w:r w:rsidRPr="00004AF0">
        <w:rPr>
          <w:rFonts w:ascii="仿宋_GB2312" w:eastAsia="仿宋_GB2312" w:hAnsi="仿宋" w:hint="eastAsia"/>
          <w:sz w:val="32"/>
          <w:szCs w:val="32"/>
        </w:rPr>
        <w:t>无合法住房的，按照“</w:t>
      </w:r>
      <w:proofErr w:type="gramStart"/>
      <w:r w:rsidRPr="00004AF0">
        <w:rPr>
          <w:rFonts w:ascii="仿宋_GB2312" w:eastAsia="仿宋_GB2312" w:hAnsi="仿宋" w:hint="eastAsia"/>
          <w:sz w:val="32"/>
          <w:szCs w:val="32"/>
        </w:rPr>
        <w:t>一</w:t>
      </w:r>
      <w:proofErr w:type="gramEnd"/>
      <w:r w:rsidRPr="00004AF0">
        <w:rPr>
          <w:rFonts w:ascii="仿宋_GB2312" w:eastAsia="仿宋_GB2312" w:hAnsi="仿宋" w:hint="eastAsia"/>
          <w:sz w:val="32"/>
          <w:szCs w:val="32"/>
        </w:rPr>
        <w:t>房一户”原则，经房屋所有权人同意，</w:t>
      </w:r>
      <w:r>
        <w:rPr>
          <w:rFonts w:ascii="仿宋_GB2312" w:eastAsia="仿宋_GB2312" w:hAnsi="仿宋" w:hint="eastAsia"/>
          <w:sz w:val="32"/>
          <w:szCs w:val="32"/>
        </w:rPr>
        <w:t>可以</w:t>
      </w:r>
      <w:r w:rsidRPr="00004AF0">
        <w:rPr>
          <w:rFonts w:ascii="仿宋_GB2312" w:eastAsia="仿宋_GB2312" w:hAnsi="仿宋" w:hint="eastAsia"/>
          <w:sz w:val="32"/>
          <w:szCs w:val="32"/>
        </w:rPr>
        <w:t>申请在合法租赁住宅用房内登记</w:t>
      </w:r>
      <w:r>
        <w:rPr>
          <w:rFonts w:ascii="仿宋_GB2312" w:eastAsia="仿宋_GB2312" w:hAnsi="仿宋" w:hint="eastAsia"/>
          <w:sz w:val="32"/>
          <w:szCs w:val="32"/>
        </w:rPr>
        <w:t>为常住</w:t>
      </w:r>
      <w:r w:rsidRPr="00004AF0">
        <w:rPr>
          <w:rFonts w:ascii="仿宋_GB2312" w:eastAsia="仿宋_GB2312" w:hAnsi="仿宋" w:hint="eastAsia"/>
          <w:sz w:val="32"/>
          <w:szCs w:val="32"/>
        </w:rPr>
        <w:t>户口</w:t>
      </w:r>
      <w:r>
        <w:rPr>
          <w:rFonts w:ascii="仿宋_GB2312" w:eastAsia="仿宋_GB2312" w:hAnsi="仿宋" w:hint="eastAsia"/>
          <w:sz w:val="32"/>
          <w:szCs w:val="32"/>
        </w:rPr>
        <w:t>；房屋所有权人不同意的，可以</w:t>
      </w:r>
      <w:r w:rsidRPr="00004AF0">
        <w:rPr>
          <w:rFonts w:ascii="仿宋_GB2312" w:eastAsia="仿宋_GB2312" w:hAnsi="仿宋" w:hint="eastAsia"/>
          <w:sz w:val="32"/>
          <w:szCs w:val="32"/>
        </w:rPr>
        <w:t>申请在就业单位集体户、就业地或居住地所在社区集体户登记</w:t>
      </w:r>
      <w:r>
        <w:rPr>
          <w:rFonts w:ascii="仿宋_GB2312" w:eastAsia="仿宋_GB2312" w:hAnsi="仿宋" w:hint="eastAsia"/>
          <w:sz w:val="32"/>
          <w:szCs w:val="32"/>
        </w:rPr>
        <w:t>为常住</w:t>
      </w:r>
      <w:r w:rsidRPr="00004AF0">
        <w:rPr>
          <w:rFonts w:ascii="仿宋_GB2312" w:eastAsia="仿宋_GB2312" w:hAnsi="仿宋" w:hint="eastAsia"/>
          <w:sz w:val="32"/>
          <w:szCs w:val="32"/>
        </w:rPr>
        <w:t>户口。</w:t>
      </w:r>
    </w:p>
    <w:p w:rsidR="004E5914" w:rsidRDefault="004E5914" w:rsidP="004E5914">
      <w:pPr>
        <w:pStyle w:val="a5"/>
        <w:widowControl w:val="0"/>
        <w:spacing w:before="0" w:beforeAutospacing="0" w:after="0" w:afterAutospacing="0" w:line="580" w:lineRule="exact"/>
        <w:ind w:firstLine="630"/>
        <w:rPr>
          <w:rFonts w:ascii="黑体" w:eastAsia="黑体" w:hAnsi="黑体" w:cs="黑体"/>
          <w:sz w:val="32"/>
          <w:szCs w:val="32"/>
        </w:rPr>
      </w:pPr>
      <w:r>
        <w:rPr>
          <w:rFonts w:ascii="黑体" w:eastAsia="黑体" w:hAnsi="黑体" w:cs="黑体" w:hint="eastAsia"/>
          <w:sz w:val="32"/>
          <w:szCs w:val="32"/>
        </w:rPr>
        <w:t>二、进一步放宽亲属投靠条件</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（一）在我市城镇地区落户的人员，与其共同居住生活的配偶、未成年子女、未婚成年子女、父母，可申请随同登记常住户口。</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（二）因土地征收、房屋征迁、房屋产权转移、离婚等原因，失去现户口所在地址登记条件，</w:t>
      </w:r>
      <w:r w:rsidRPr="00004AF0">
        <w:rPr>
          <w:rFonts w:ascii="仿宋_GB2312" w:eastAsia="仿宋_GB2312" w:hAnsi="仿宋" w:hint="eastAsia"/>
          <w:color w:val="000000"/>
          <w:sz w:val="32"/>
          <w:szCs w:val="32"/>
        </w:rPr>
        <w:t>且本人无合法稳定住所的，可以申请将户口迁至本县（市、区）城镇地区同意被投靠的亲友处；无处投靠的，</w:t>
      </w:r>
      <w:r w:rsidRPr="00004AF0">
        <w:rPr>
          <w:rFonts w:ascii="仿宋_GB2312" w:eastAsia="仿宋_GB2312" w:hAnsi="仿宋" w:hint="eastAsia"/>
          <w:sz w:val="32"/>
          <w:szCs w:val="32"/>
        </w:rPr>
        <w:t>可以迁至现户口所在地社区集体户。</w:t>
      </w:r>
    </w:p>
    <w:p w:rsidR="004E5914" w:rsidRDefault="004E5914" w:rsidP="004E5914">
      <w:pPr>
        <w:pStyle w:val="a5"/>
        <w:widowControl w:val="0"/>
        <w:spacing w:before="0" w:beforeAutospacing="0" w:after="0" w:afterAutospacing="0" w:line="580" w:lineRule="exact"/>
        <w:ind w:firstLine="630"/>
        <w:rPr>
          <w:rFonts w:ascii="黑体" w:eastAsia="黑体" w:hAnsi="黑体" w:cs="黑体"/>
          <w:sz w:val="32"/>
          <w:szCs w:val="32"/>
        </w:rPr>
      </w:pPr>
      <w:r>
        <w:rPr>
          <w:rFonts w:ascii="黑体" w:eastAsia="黑体" w:hAnsi="黑体" w:cs="黑体" w:hint="eastAsia"/>
          <w:sz w:val="32"/>
          <w:szCs w:val="32"/>
        </w:rPr>
        <w:t>三、全面放宽社区、企业单位集体户设立条件</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（一）根据户口登记管理工作需要，城区、城镇可以社区为单位设立社区集体户，登记符合我市户口迁入政策条件，居住在城区、城镇合法租赁住宅用房或集体宿舍的人员。</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（二） 城镇拥有办公场所且产权属本单位所有的用人</w:t>
      </w:r>
      <w:r w:rsidRPr="00004AF0">
        <w:rPr>
          <w:rFonts w:ascii="仿宋_GB2312" w:eastAsia="仿宋_GB2312" w:hAnsi="仿宋" w:hint="eastAsia"/>
          <w:sz w:val="32"/>
          <w:szCs w:val="32"/>
        </w:rPr>
        <w:lastRenderedPageBreak/>
        <w:t>单位，可申请设立单位集体户。</w:t>
      </w:r>
    </w:p>
    <w:p w:rsidR="004E5914" w:rsidRPr="00004AF0" w:rsidRDefault="004E5914" w:rsidP="004E5914">
      <w:pPr>
        <w:pStyle w:val="a5"/>
        <w:widowControl w:val="0"/>
        <w:spacing w:before="0" w:beforeAutospacing="0" w:after="0" w:afterAutospacing="0" w:line="580" w:lineRule="exact"/>
        <w:ind w:firstLine="630"/>
        <w:rPr>
          <w:rFonts w:ascii="仿宋_GB2312" w:eastAsia="仿宋_GB2312" w:hAnsi="仿宋"/>
          <w:sz w:val="32"/>
          <w:szCs w:val="32"/>
        </w:rPr>
      </w:pPr>
      <w:r w:rsidRPr="00004AF0">
        <w:rPr>
          <w:rFonts w:ascii="仿宋_GB2312" w:eastAsia="仿宋_GB2312" w:hAnsi="仿宋" w:hint="eastAsia"/>
          <w:sz w:val="32"/>
          <w:szCs w:val="32"/>
        </w:rPr>
        <w:t>各</w:t>
      </w:r>
      <w:r>
        <w:rPr>
          <w:rFonts w:ascii="仿宋_GB2312" w:eastAsia="仿宋_GB2312" w:hAnsi="仿宋" w:hint="eastAsia"/>
          <w:sz w:val="32"/>
          <w:szCs w:val="32"/>
        </w:rPr>
        <w:t>地要按照本通知精神，切实落实好各项政策措施，并抓紧时间清理与本通知要求不一致的相关文件。同时，结合本地</w:t>
      </w:r>
      <w:r>
        <w:rPr>
          <w:rFonts w:ascii="仿宋" w:eastAsia="仿宋" w:hAnsi="仿宋" w:hint="eastAsia"/>
          <w:color w:val="000000"/>
          <w:sz w:val="32"/>
          <w:szCs w:val="32"/>
          <w:shd w:val="clear" w:color="auto" w:fill="FFFFFF"/>
        </w:rPr>
        <w:t>城市综合承载能力等</w:t>
      </w:r>
      <w:r>
        <w:rPr>
          <w:rFonts w:ascii="仿宋_GB2312" w:eastAsia="仿宋_GB2312" w:hAnsi="仿宋" w:hint="eastAsia"/>
          <w:sz w:val="32"/>
          <w:szCs w:val="32"/>
        </w:rPr>
        <w:t>实际情况，视情</w:t>
      </w:r>
      <w:r w:rsidRPr="00004AF0">
        <w:rPr>
          <w:rFonts w:ascii="仿宋_GB2312" w:eastAsia="仿宋_GB2312" w:hAnsi="仿宋" w:hint="eastAsia"/>
          <w:sz w:val="32"/>
          <w:szCs w:val="32"/>
        </w:rPr>
        <w:t>进一步放宽住房、居住年限、参加社会保险年限等落户条件，但不得设置比全市更严格的落户条件和其他隐形门槛。</w:t>
      </w:r>
    </w:p>
    <w:p w:rsidR="004E5914" w:rsidRDefault="004E5914" w:rsidP="004E5914">
      <w:pPr>
        <w:pStyle w:val="a5"/>
        <w:widowControl w:val="0"/>
        <w:spacing w:before="0" w:beforeAutospacing="0" w:after="0" w:afterAutospacing="0" w:line="580" w:lineRule="exact"/>
        <w:ind w:firstLine="630"/>
        <w:rPr>
          <w:rFonts w:ascii="仿宋_GB2312" w:eastAsia="仿宋_GB2312" w:hAnsi="仿宋" w:hint="eastAsia"/>
          <w:sz w:val="32"/>
          <w:szCs w:val="32"/>
        </w:rPr>
      </w:pPr>
      <w:r w:rsidRPr="00004AF0">
        <w:rPr>
          <w:rFonts w:ascii="仿宋_GB2312" w:eastAsia="仿宋_GB2312" w:hAnsi="仿宋" w:hint="eastAsia"/>
          <w:sz w:val="32"/>
          <w:szCs w:val="32"/>
        </w:rPr>
        <w:t>本通知自2019年</w:t>
      </w:r>
      <w:r w:rsidR="00564CAF">
        <w:rPr>
          <w:rFonts w:ascii="仿宋_GB2312" w:eastAsia="仿宋_GB2312" w:hAnsi="仿宋" w:hint="eastAsia"/>
          <w:sz w:val="32"/>
          <w:szCs w:val="32"/>
        </w:rPr>
        <w:t xml:space="preserve">  </w:t>
      </w:r>
      <w:r w:rsidRPr="00004AF0">
        <w:rPr>
          <w:rFonts w:ascii="仿宋_GB2312" w:eastAsia="仿宋_GB2312" w:hAnsi="仿宋" w:hint="eastAsia"/>
          <w:sz w:val="32"/>
          <w:szCs w:val="32"/>
        </w:rPr>
        <w:t>月</w:t>
      </w:r>
      <w:r w:rsidR="00564CAF">
        <w:rPr>
          <w:rFonts w:ascii="仿宋_GB2312" w:eastAsia="仿宋_GB2312" w:hAnsi="仿宋" w:hint="eastAsia"/>
          <w:sz w:val="32"/>
          <w:szCs w:val="32"/>
        </w:rPr>
        <w:t xml:space="preserve">  </w:t>
      </w:r>
      <w:r w:rsidRPr="00004AF0">
        <w:rPr>
          <w:rFonts w:ascii="仿宋_GB2312" w:eastAsia="仿宋_GB2312" w:hAnsi="仿宋" w:hint="eastAsia"/>
          <w:sz w:val="32"/>
          <w:szCs w:val="32"/>
        </w:rPr>
        <w:t>日起施行，</w:t>
      </w:r>
      <w:r w:rsidRPr="00BA2919">
        <w:rPr>
          <w:rFonts w:ascii="仿宋_GB2312" w:eastAsia="仿宋_GB2312" w:hAnsi="仿宋" w:hint="eastAsia"/>
          <w:sz w:val="32"/>
          <w:szCs w:val="32"/>
        </w:rPr>
        <w:t>《台州市公安局关于进一步放宽户口迁移政策的通知》（</w:t>
      </w:r>
      <w:proofErr w:type="gramStart"/>
      <w:r w:rsidRPr="00BA2919">
        <w:rPr>
          <w:rFonts w:ascii="仿宋_GB2312" w:eastAsia="仿宋_GB2312" w:hAnsi="仿宋" w:hint="eastAsia"/>
          <w:sz w:val="32"/>
          <w:szCs w:val="32"/>
        </w:rPr>
        <w:t>台公通</w:t>
      </w:r>
      <w:proofErr w:type="gramEnd"/>
      <w:r w:rsidRPr="00BA2919">
        <w:rPr>
          <w:rFonts w:ascii="仿宋_GB2312" w:eastAsia="仿宋_GB2312" w:hAnsi="仿宋" w:hint="eastAsia"/>
          <w:sz w:val="32"/>
          <w:szCs w:val="32"/>
        </w:rPr>
        <w:t>字〔2017〕54号）同步废止。</w:t>
      </w:r>
    </w:p>
    <w:p w:rsidR="00564CAF" w:rsidRPr="00564CAF" w:rsidRDefault="00564CAF" w:rsidP="004E5914">
      <w:pPr>
        <w:pStyle w:val="a5"/>
        <w:widowControl w:val="0"/>
        <w:spacing w:before="0" w:beforeAutospacing="0" w:after="0" w:afterAutospacing="0" w:line="580" w:lineRule="exact"/>
        <w:ind w:firstLine="630"/>
        <w:rPr>
          <w:rFonts w:ascii="仿宋_GB2312" w:eastAsia="仿宋_GB2312" w:hAnsi="仿宋" w:hint="eastAsia"/>
          <w:sz w:val="32"/>
          <w:szCs w:val="32"/>
        </w:rPr>
      </w:pPr>
    </w:p>
    <w:p w:rsidR="00564CAF" w:rsidRDefault="00564CAF" w:rsidP="004E5914">
      <w:pPr>
        <w:pStyle w:val="a5"/>
        <w:widowControl w:val="0"/>
        <w:spacing w:before="0" w:beforeAutospacing="0" w:after="0" w:afterAutospacing="0" w:line="580" w:lineRule="exact"/>
        <w:ind w:firstLine="630"/>
        <w:rPr>
          <w:rFonts w:ascii="仿宋_GB2312" w:eastAsia="仿宋_GB2312" w:hAnsi="仿宋" w:hint="eastAsia"/>
          <w:sz w:val="32"/>
          <w:szCs w:val="32"/>
        </w:rPr>
      </w:pPr>
    </w:p>
    <w:p w:rsidR="00564CAF" w:rsidRDefault="00564CAF" w:rsidP="004E5914">
      <w:pPr>
        <w:pStyle w:val="a5"/>
        <w:widowControl w:val="0"/>
        <w:spacing w:before="0" w:beforeAutospacing="0" w:after="0" w:afterAutospacing="0" w:line="580" w:lineRule="exact"/>
        <w:ind w:firstLine="630"/>
        <w:rPr>
          <w:rFonts w:ascii="仿宋_GB2312" w:eastAsia="仿宋_GB2312" w:hAnsi="仿宋" w:hint="eastAsia"/>
          <w:sz w:val="32"/>
          <w:szCs w:val="32"/>
        </w:rPr>
      </w:pPr>
    </w:p>
    <w:p w:rsidR="00564CAF" w:rsidRDefault="00564CAF" w:rsidP="00564CAF">
      <w:pPr>
        <w:pStyle w:val="a5"/>
        <w:shd w:val="clear" w:color="auto" w:fill="FFFFFF"/>
        <w:spacing w:before="0" w:beforeAutospacing="0" w:after="0" w:afterAutospacing="0" w:line="560" w:lineRule="atLeast"/>
        <w:ind w:right="320" w:firstLine="640"/>
        <w:jc w:val="right"/>
        <w:rPr>
          <w:rFonts w:ascii="Calibri" w:hAnsi="Calibri"/>
          <w:color w:val="000000"/>
          <w:sz w:val="21"/>
          <w:szCs w:val="21"/>
        </w:rPr>
      </w:pPr>
      <w:r>
        <w:rPr>
          <w:rFonts w:ascii="仿宋" w:eastAsia="仿宋" w:hAnsi="仿宋" w:hint="eastAsia"/>
          <w:color w:val="000000"/>
          <w:sz w:val="32"/>
          <w:szCs w:val="32"/>
          <w:shd w:val="clear" w:color="auto" w:fill="FFFFFF"/>
        </w:rPr>
        <w:t>台州市公安局</w:t>
      </w:r>
    </w:p>
    <w:p w:rsidR="00564CAF" w:rsidRDefault="00564CAF" w:rsidP="00564CAF">
      <w:pPr>
        <w:pStyle w:val="a5"/>
        <w:shd w:val="clear" w:color="auto" w:fill="FFFFFF"/>
        <w:spacing w:before="0" w:beforeAutospacing="0" w:after="0" w:afterAutospacing="0" w:line="560" w:lineRule="atLeast"/>
        <w:jc w:val="right"/>
        <w:rPr>
          <w:rFonts w:ascii="Calibri" w:hAnsi="Calibri"/>
          <w:color w:val="000000"/>
          <w:sz w:val="21"/>
          <w:szCs w:val="21"/>
        </w:rPr>
      </w:pPr>
      <w:r>
        <w:rPr>
          <w:rFonts w:ascii="仿宋" w:eastAsia="仿宋" w:hAnsi="仿宋" w:hint="eastAsia"/>
          <w:color w:val="000000"/>
          <w:sz w:val="32"/>
          <w:szCs w:val="32"/>
          <w:shd w:val="clear" w:color="auto" w:fill="FFFFFF"/>
        </w:rPr>
        <w:t>2019年</w:t>
      </w:r>
      <w:r>
        <w:rPr>
          <w:rFonts w:hint="eastAsia"/>
          <w:color w:val="000000"/>
          <w:sz w:val="32"/>
          <w:szCs w:val="32"/>
          <w:shd w:val="clear" w:color="auto" w:fill="FFFFFF"/>
        </w:rPr>
        <w:t>  </w:t>
      </w:r>
      <w:r>
        <w:rPr>
          <w:rFonts w:ascii="仿宋" w:eastAsia="仿宋" w:hAnsi="仿宋" w:hint="eastAsia"/>
          <w:color w:val="000000"/>
          <w:sz w:val="32"/>
          <w:szCs w:val="32"/>
          <w:shd w:val="clear" w:color="auto" w:fill="FFFFFF"/>
        </w:rPr>
        <w:t>月</w:t>
      </w:r>
      <w:r>
        <w:rPr>
          <w:rFonts w:hint="eastAsia"/>
          <w:color w:val="000000"/>
          <w:sz w:val="32"/>
          <w:szCs w:val="32"/>
          <w:shd w:val="clear" w:color="auto" w:fill="FFFFFF"/>
        </w:rPr>
        <w:t>  </w:t>
      </w:r>
      <w:r>
        <w:rPr>
          <w:rFonts w:ascii="仿宋" w:eastAsia="仿宋" w:hAnsi="仿宋" w:hint="eastAsia"/>
          <w:color w:val="000000"/>
          <w:sz w:val="32"/>
          <w:szCs w:val="32"/>
          <w:shd w:val="clear" w:color="auto" w:fill="FFFFFF"/>
        </w:rPr>
        <w:t>日</w:t>
      </w:r>
    </w:p>
    <w:p w:rsidR="004E5914" w:rsidRPr="004E5914" w:rsidRDefault="004E5914"/>
    <w:sectPr w:rsidR="004E5914" w:rsidRPr="004E5914" w:rsidSect="00A544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A3" w:rsidRDefault="003279A3" w:rsidP="00140E1F">
      <w:r>
        <w:separator/>
      </w:r>
    </w:p>
  </w:endnote>
  <w:endnote w:type="continuationSeparator" w:id="0">
    <w:p w:rsidR="003279A3" w:rsidRDefault="003279A3" w:rsidP="00140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兰亭超细黑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A3" w:rsidRDefault="003279A3" w:rsidP="00140E1F">
      <w:r>
        <w:separator/>
      </w:r>
    </w:p>
  </w:footnote>
  <w:footnote w:type="continuationSeparator" w:id="0">
    <w:p w:rsidR="003279A3" w:rsidRDefault="003279A3" w:rsidP="00140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E1F"/>
    <w:rsid w:val="00140E1F"/>
    <w:rsid w:val="003279A3"/>
    <w:rsid w:val="004E5914"/>
    <w:rsid w:val="00564CAF"/>
    <w:rsid w:val="00A544C6"/>
    <w:rsid w:val="00A92FA6"/>
    <w:rsid w:val="00DF5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E1F"/>
    <w:rPr>
      <w:sz w:val="18"/>
      <w:szCs w:val="18"/>
    </w:rPr>
  </w:style>
  <w:style w:type="paragraph" w:styleId="a4">
    <w:name w:val="footer"/>
    <w:basedOn w:val="a"/>
    <w:link w:val="Char0"/>
    <w:uiPriority w:val="99"/>
    <w:semiHidden/>
    <w:unhideWhenUsed/>
    <w:rsid w:val="00140E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E1F"/>
    <w:rPr>
      <w:sz w:val="18"/>
      <w:szCs w:val="18"/>
    </w:rPr>
  </w:style>
  <w:style w:type="paragraph" w:styleId="a5">
    <w:name w:val="Normal (Web)"/>
    <w:basedOn w:val="a"/>
    <w:uiPriority w:val="99"/>
    <w:unhideWhenUsed/>
    <w:rsid w:val="00140E1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564C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8468047">
      <w:bodyDiv w:val="1"/>
      <w:marLeft w:val="0"/>
      <w:marRight w:val="0"/>
      <w:marTop w:val="0"/>
      <w:marBottom w:val="0"/>
      <w:divBdr>
        <w:top w:val="none" w:sz="0" w:space="0" w:color="auto"/>
        <w:left w:val="none" w:sz="0" w:space="0" w:color="auto"/>
        <w:bottom w:val="none" w:sz="0" w:space="0" w:color="auto"/>
        <w:right w:val="none" w:sz="0" w:space="0" w:color="auto"/>
      </w:divBdr>
    </w:div>
    <w:div w:id="672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zgahz@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2019-11-18T02:21:00Z</dcterms:created>
  <dcterms:modified xsi:type="dcterms:W3CDTF">2019-11-18T06:39:00Z</dcterms:modified>
</cp:coreProperties>
</file>