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ind w:firstLine="960"/>
        <w:rPr>
          <w:rFonts w:eastAsia="微软雅黑"/>
          <w:b/>
          <w:bCs/>
          <w:color w:val="000000"/>
          <w:sz w:val="48"/>
          <w:szCs w:val="48"/>
        </w:rPr>
      </w:pPr>
      <w:bookmarkStart w:id="0" w:name="_Toc419206832"/>
      <w:bookmarkStart w:id="1" w:name="_Toc419206925"/>
    </w:p>
    <w:p>
      <w:pPr>
        <w:ind w:firstLine="480"/>
      </w:pPr>
      <w:r>
        <w:t xml:space="preserve"> </w:t>
      </w:r>
    </w:p>
    <w:p>
      <w:pPr>
        <w:ind w:firstLine="0" w:firstLineChars="0"/>
        <w:jc w:val="center"/>
        <w:rPr>
          <w:rFonts w:ascii="黑体" w:hAnsi="黑体" w:eastAsia="黑体"/>
          <w:b/>
          <w:bCs/>
          <w:sz w:val="52"/>
          <w:szCs w:val="52"/>
        </w:rPr>
      </w:pPr>
      <w:r>
        <w:rPr>
          <w:rFonts w:hint="eastAsia" w:ascii="黑体" w:hAnsi="黑体" w:eastAsia="黑体"/>
          <w:b/>
          <w:bCs/>
          <w:sz w:val="52"/>
          <w:szCs w:val="52"/>
        </w:rPr>
        <w:t>台州市域铁路S1线一期PPP项目工程总承包项目部工程技术管理办法（试行）</w:t>
      </w:r>
    </w:p>
    <w:p>
      <w:pPr>
        <w:ind w:firstLine="480"/>
      </w:pPr>
      <w:r>
        <w:t xml:space="preserve"> </w:t>
      </w:r>
    </w:p>
    <w:p>
      <w:pPr>
        <w:ind w:firstLine="480"/>
      </w:pPr>
      <w:r>
        <w:drawing>
          <wp:inline distT="0" distB="0" distL="0" distR="0">
            <wp:extent cx="5305425" cy="2141855"/>
            <wp:effectExtent l="0" t="0" r="9525" b="0"/>
            <wp:docPr id="4" name="图片 4" descr="C:\Users\ADMINI~1\AppData\Local\Temp\ksohtml\wpsFA1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wpsFA10.tm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305425" cy="2141855"/>
                    </a:xfrm>
                    <a:prstGeom prst="rect">
                      <a:avLst/>
                    </a:prstGeom>
                    <a:noFill/>
                    <a:ln>
                      <a:noFill/>
                    </a:ln>
                  </pic:spPr>
                </pic:pic>
              </a:graphicData>
            </a:graphic>
          </wp:inline>
        </w:drawing>
      </w:r>
      <w:r>
        <w:t xml:space="preserve"> </w:t>
      </w:r>
    </w:p>
    <w:p>
      <w:pPr>
        <w:ind w:firstLine="480"/>
      </w:pPr>
      <w:r>
        <w:t xml:space="preserve"> </w:t>
      </w:r>
    </w:p>
    <w:tbl>
      <w:tblPr>
        <w:tblStyle w:val="20"/>
        <w:tblW w:w="852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420"/>
        <w:gridCol w:w="1420"/>
        <w:gridCol w:w="1420"/>
        <w:gridCol w:w="14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r>
              <w:rPr>
                <w:rFonts w:hint="eastAsia" w:ascii="宋体" w:hAnsi="宋体" w:eastAsia="宋体" w:cs="宋体"/>
                <w:b/>
                <w:bCs/>
                <w:kern w:val="0"/>
                <w:sz w:val="24"/>
                <w:szCs w:val="24"/>
              </w:rPr>
              <w:t>版本</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制度级别</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编制</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审核</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审批</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发布日期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default" w:ascii="Times New Roman" w:hAnsi="Times New Roman" w:eastAsia="宋体" w:cs="Times New Roman"/>
                <w:b/>
                <w:bCs/>
                <w:kern w:val="0"/>
                <w:sz w:val="24"/>
                <w:szCs w:val="24"/>
              </w:rPr>
              <w:t>V</w:t>
            </w:r>
            <w:r>
              <w:rPr>
                <w:rFonts w:hint="default" w:ascii="Times New Roman" w:hAnsi="Times New Roman" w:eastAsia="宋体" w:cs="Times New Roman"/>
                <w:b/>
                <w:bCs/>
                <w:kern w:val="0"/>
                <w:sz w:val="24"/>
                <w:szCs w:val="24"/>
                <w:lang w:val="en-US" w:eastAsia="zh-CN"/>
              </w:rPr>
              <w:t>1</w:t>
            </w:r>
            <w:r>
              <w:rPr>
                <w:rFonts w:hint="default" w:ascii="Times New Roman" w:hAnsi="Times New Roman" w:eastAsia="宋体" w:cs="Times New Roman"/>
                <w:b/>
                <w:bCs/>
                <w:kern w:val="0"/>
                <w:sz w:val="24"/>
                <w:szCs w:val="24"/>
              </w:rPr>
              <w:t>.0</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项目一级</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齐太山</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朱春柏</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刘德欣</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Times New Roman" w:hAnsi="Times New Roman" w:eastAsia="宋体" w:cs="Times New Roman"/>
                <w:b/>
                <w:bCs/>
                <w:kern w:val="0"/>
                <w:sz w:val="24"/>
                <w:szCs w:val="24"/>
                <w:lang w:val="en-US" w:eastAsia="zh-CN"/>
              </w:rPr>
              <w:t>2018.6.23</w:t>
            </w:r>
          </w:p>
        </w:tc>
      </w:tr>
    </w:tbl>
    <w:p>
      <w:pPr>
        <w:ind w:firstLine="480"/>
      </w:pPr>
    </w:p>
    <w:p>
      <w:pPr>
        <w:ind w:firstLine="480"/>
        <w:rPr>
          <w:rFonts w:ascii="宋体" w:hAnsi="宋体"/>
          <w:b/>
          <w:bCs/>
          <w:kern w:val="0"/>
          <w:sz w:val="32"/>
          <w:szCs w:val="32"/>
        </w:rPr>
      </w:pPr>
      <w:r>
        <w:t xml:space="preserve"> </w:t>
      </w:r>
      <w:r>
        <w:rPr>
          <w:rFonts w:hint="eastAsia" w:ascii="宋体" w:hAnsi="宋体"/>
          <w:b/>
          <w:bCs/>
          <w:kern w:val="0"/>
          <w:sz w:val="32"/>
          <w:szCs w:val="32"/>
        </w:rPr>
        <w:t xml:space="preserve"> </w:t>
      </w:r>
    </w:p>
    <w:p>
      <w:pPr>
        <w:ind w:left="0" w:leftChars="0" w:firstLine="0" w:firstLineChars="0"/>
        <w:jc w:val="center"/>
        <w:rPr>
          <w:rFonts w:hint="eastAsia" w:ascii="宋体" w:hAnsi="宋体" w:eastAsia="宋体" w:cs="宋体"/>
          <w:sz w:val="32"/>
          <w:szCs w:val="32"/>
        </w:rPr>
      </w:pPr>
      <w:r>
        <w:rPr>
          <w:rFonts w:hint="eastAsia" w:ascii="宋体" w:hAnsi="宋体" w:eastAsia="宋体" w:cs="宋体"/>
          <w:sz w:val="32"/>
          <w:szCs w:val="32"/>
        </w:rPr>
        <w:t>苏州中车建设工程有限公司</w:t>
      </w:r>
    </w:p>
    <w:p>
      <w:pPr>
        <w:ind w:left="0" w:leftChars="0" w:firstLine="0" w:firstLineChars="0"/>
        <w:jc w:val="center"/>
        <w:rPr>
          <w:rFonts w:hint="eastAsia" w:ascii="宋体" w:hAnsi="宋体" w:eastAsia="宋体" w:cs="宋体"/>
          <w:sz w:val="32"/>
          <w:szCs w:val="32"/>
        </w:rPr>
      </w:pPr>
      <w:r>
        <w:rPr>
          <w:rFonts w:hint="eastAsia" w:ascii="宋体" w:hAnsi="宋体" w:eastAsia="宋体" w:cs="宋体"/>
          <w:sz w:val="32"/>
          <w:szCs w:val="32"/>
        </w:rPr>
        <w:t>台州市域铁路S1线一期PPP项目工程总承包项目部</w:t>
      </w:r>
    </w:p>
    <w:p>
      <w:pPr>
        <w:spacing w:line="560" w:lineRule="atLeast"/>
        <w:ind w:left="0" w:leftChars="0" w:firstLine="0" w:firstLineChars="0"/>
        <w:jc w:val="center"/>
        <w:rPr>
          <w:rFonts w:hint="eastAsia" w:ascii="宋体" w:hAnsi="宋体" w:eastAsia="宋体" w:cs="宋体"/>
        </w:rPr>
      </w:pPr>
      <w:r>
        <w:rPr>
          <w:rFonts w:hint="eastAsia" w:ascii="宋体" w:hAnsi="宋体" w:eastAsia="宋体" w:cs="宋体"/>
          <w:sz w:val="32"/>
          <w:szCs w:val="32"/>
        </w:rPr>
        <w:t>二〇一八年六月二十三日</w:t>
      </w:r>
    </w:p>
    <w:p>
      <w:pPr>
        <w:spacing w:after="156"/>
        <w:ind w:left="0" w:leftChars="0" w:firstLine="0" w:firstLineChars="0"/>
        <w:jc w:val="both"/>
        <w:rPr>
          <w:rFonts w:ascii="宋体" w:hAnsi="宋体" w:eastAsia="宋体" w:cs="宋体"/>
          <w:b/>
          <w:bCs/>
          <w:kern w:val="0"/>
          <w:sz w:val="32"/>
          <w:szCs w:val="32"/>
        </w:rPr>
      </w:pPr>
    </w:p>
    <w:p>
      <w:pPr>
        <w:spacing w:after="156"/>
        <w:ind w:firstLine="643" w:firstLineChars="0"/>
        <w:jc w:val="center"/>
        <w:rPr>
          <w:rFonts w:ascii="宋体" w:hAnsi="宋体" w:eastAsia="宋体" w:cs="宋体"/>
          <w:b/>
          <w:bCs/>
          <w:kern w:val="0"/>
          <w:sz w:val="32"/>
          <w:szCs w:val="32"/>
        </w:rPr>
      </w:pPr>
    </w:p>
    <w:p>
      <w:pPr>
        <w:pStyle w:val="17"/>
        <w:ind w:firstLine="562"/>
        <w:rPr>
          <w:b/>
          <w:sz w:val="28"/>
          <w:szCs w:val="28"/>
        </w:rPr>
      </w:pPr>
      <w:r>
        <w:rPr>
          <w:rFonts w:hint="eastAsia"/>
          <w:b/>
          <w:sz w:val="28"/>
          <w:szCs w:val="28"/>
        </w:rPr>
        <w:t>目 录</w:t>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sz w:val="24"/>
          <w:szCs w:val="24"/>
          <w:u w:val="single"/>
        </w:rPr>
        <w:fldChar w:fldCharType="begin"/>
      </w:r>
      <w:r>
        <w:rPr>
          <w:rFonts w:hint="eastAsia" w:ascii="宋体" w:hAnsi="宋体" w:eastAsia="宋体" w:cs="宋体"/>
          <w:sz w:val="24"/>
          <w:szCs w:val="24"/>
          <w:u w:val="single"/>
        </w:rPr>
        <w:instrText xml:space="preserve"> TOC \o "1-2" \h \z \u </w:instrText>
      </w:r>
      <w:r>
        <w:rPr>
          <w:rFonts w:hint="eastAsia" w:ascii="宋体" w:hAnsi="宋体" w:eastAsia="宋体" w:cs="宋体"/>
          <w:sz w:val="24"/>
          <w:szCs w:val="24"/>
          <w:u w:val="single"/>
        </w:rPr>
        <w:fldChar w:fldCharType="separate"/>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"_Toc517509120"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第一章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技术文件管理制度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_Toc517509120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1</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"_Toc517509121"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第二章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设计文件审核制度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_Toc517509121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10</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"_Toc517509122"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第三章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计量管理办法</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_Toc517509122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14</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"_Toc517509123"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第四章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测量管理制度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_Toc517509123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16</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"_Toc517509124"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第五章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监控量测管理制度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_Toc517509124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30</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"_Toc517509125"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第六章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施组方案管理制度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_Toc517509125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39</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"_Toc517509126"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第七章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技术资料签字、数据复核及检算制度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_Toc517509126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51</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"_Toc517509127"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第八章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技术交底制度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_Toc517509127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54</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"_Toc517509128"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第九章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技术工作交接管理</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_Toc517509128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59</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"_Toc517509129"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第十章</w:t>
      </w:r>
      <w:r>
        <w:rPr>
          <w:rFonts w:hint="eastAsia" w:ascii="宋体" w:hAnsi="宋体" w:eastAsia="宋体" w:cs="宋体"/>
          <w:smallCaps w:val="0"/>
          <w:color w:val="auto"/>
          <w:sz w:val="24"/>
          <w:szCs w:val="24"/>
          <w:u w:val="single"/>
        </w:rPr>
        <w:tab/>
      </w:r>
      <w:r>
        <w:rPr>
          <w:rStyle w:val="22"/>
          <w:rFonts w:hint="eastAsia" w:ascii="宋体" w:hAnsi="宋体" w:eastAsia="宋体" w:cs="宋体"/>
          <w:color w:val="auto"/>
          <w:sz w:val="24"/>
          <w:szCs w:val="24"/>
          <w:u w:val="single"/>
        </w:rPr>
        <w:t>过程控制管理制度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_Toc517509129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61</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"_Toc517509130"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第十一章</w:t>
      </w:r>
      <w:r>
        <w:rPr>
          <w:rStyle w:val="22"/>
          <w:rFonts w:hint="eastAsia" w:ascii="宋体" w:hAnsi="宋体" w:eastAsia="宋体" w:cs="宋体"/>
          <w:color w:val="auto"/>
          <w:sz w:val="24"/>
          <w:szCs w:val="24"/>
          <w:u w:val="single"/>
          <w:lang w:val="en-US" w:eastAsia="zh-CN"/>
          <w14:scene3d>
            <w14:lightRig w14:rig="threePt" w14:dir="t">
              <w14:rot w14:lat="0" w14:lon="0" w14:rev="0"/>
            </w14:lightRig>
          </w14:scene3d>
        </w:rPr>
        <w:t xml:space="preserve">  </w:t>
      </w:r>
      <w:r>
        <w:rPr>
          <w:rStyle w:val="22"/>
          <w:rFonts w:hint="eastAsia" w:ascii="宋体" w:hAnsi="宋体" w:eastAsia="宋体" w:cs="宋体"/>
          <w:color w:val="auto"/>
          <w:sz w:val="24"/>
          <w:szCs w:val="24"/>
          <w:u w:val="single"/>
        </w:rPr>
        <w:t>材料计划管理制度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_Toc517509130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67</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"_Toc517509131"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第十二章</w:t>
      </w:r>
      <w:r>
        <w:rPr>
          <w:rStyle w:val="22"/>
          <w:rFonts w:hint="eastAsia" w:ascii="宋体" w:hAnsi="宋体" w:eastAsia="宋体" w:cs="宋体"/>
          <w:color w:val="auto"/>
          <w:sz w:val="24"/>
          <w:szCs w:val="24"/>
          <w:u w:val="single"/>
          <w:lang w:val="en-US" w:eastAsia="zh-CN"/>
          <w14:scene3d>
            <w14:lightRig w14:rig="threePt" w14:dir="t">
              <w14:rot w14:lat="0" w14:lon="0" w14:rev="0"/>
            </w14:lightRig>
          </w14:scene3d>
        </w:rPr>
        <w:t xml:space="preserve">  </w:t>
      </w:r>
      <w:r>
        <w:rPr>
          <w:rStyle w:val="22"/>
          <w:rFonts w:hint="eastAsia" w:ascii="宋体" w:hAnsi="宋体" w:eastAsia="宋体" w:cs="宋体"/>
          <w:color w:val="auto"/>
          <w:sz w:val="24"/>
          <w:szCs w:val="24"/>
          <w:u w:val="single"/>
        </w:rPr>
        <w:t>施工影像管理制度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_Toc517509131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68</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"_Toc517509132"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第十三章</w:t>
      </w:r>
      <w:r>
        <w:rPr>
          <w:rStyle w:val="22"/>
          <w:rFonts w:hint="eastAsia" w:ascii="宋体" w:hAnsi="宋体" w:eastAsia="宋体" w:cs="宋体"/>
          <w:color w:val="auto"/>
          <w:sz w:val="24"/>
          <w:szCs w:val="24"/>
          <w:u w:val="single"/>
          <w:lang w:val="en-US" w:eastAsia="zh-CN"/>
          <w14:scene3d>
            <w14:lightRig w14:rig="threePt" w14:dir="t">
              <w14:rot w14:lat="0" w14:lon="0" w14:rev="0"/>
            </w14:lightRig>
          </w14:scene3d>
        </w:rPr>
        <w:t xml:space="preserve">  </w:t>
      </w:r>
      <w:r>
        <w:rPr>
          <w:rStyle w:val="22"/>
          <w:rFonts w:hint="eastAsia" w:ascii="宋体" w:hAnsi="宋体" w:eastAsia="宋体" w:cs="宋体"/>
          <w:color w:val="auto"/>
          <w:sz w:val="24"/>
          <w:szCs w:val="24"/>
          <w:u w:val="single"/>
        </w:rPr>
        <w:t>开工报告审批制度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_Toc517509132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71</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color w:val="auto"/>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"_Toc517509133"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第十四章</w:t>
      </w:r>
      <w:r>
        <w:rPr>
          <w:rStyle w:val="22"/>
          <w:rFonts w:hint="eastAsia" w:ascii="宋体" w:hAnsi="宋体" w:eastAsia="宋体" w:cs="宋体"/>
          <w:color w:val="auto"/>
          <w:sz w:val="24"/>
          <w:szCs w:val="24"/>
          <w:u w:val="single"/>
          <w:lang w:val="en-US" w:eastAsia="zh-CN"/>
          <w14:scene3d>
            <w14:lightRig w14:rig="threePt" w14:dir="t">
              <w14:rot w14:lat="0" w14:lon="0" w14:rev="0"/>
            </w14:lightRig>
          </w14:scene3d>
        </w:rPr>
        <w:t xml:space="preserve">  </w:t>
      </w:r>
      <w:r>
        <w:rPr>
          <w:rStyle w:val="22"/>
          <w:rFonts w:hint="eastAsia" w:ascii="宋体" w:hAnsi="宋体" w:eastAsia="宋体" w:cs="宋体"/>
          <w:color w:val="auto"/>
          <w:sz w:val="24"/>
          <w:szCs w:val="24"/>
          <w:u w:val="single"/>
        </w:rPr>
        <w:t>作业指导书编制细则</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_Toc517509133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75</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sz w:val="24"/>
          <w:szCs w:val="24"/>
          <w:u w:val="single"/>
        </w:rPr>
      </w:pP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\l "_Toc517509134" </w:instrText>
      </w:r>
      <w:r>
        <w:rPr>
          <w:rFonts w:hint="eastAsia" w:ascii="宋体" w:hAnsi="宋体" w:eastAsia="宋体" w:cs="宋体"/>
          <w:color w:val="auto"/>
          <w:sz w:val="24"/>
          <w:szCs w:val="24"/>
          <w:u w:val="single"/>
        </w:rPr>
        <w:fldChar w:fldCharType="separate"/>
      </w:r>
      <w:r>
        <w:rPr>
          <w:rStyle w:val="22"/>
          <w:rFonts w:hint="eastAsia" w:ascii="宋体" w:hAnsi="宋体" w:eastAsia="宋体" w:cs="宋体"/>
          <w:color w:val="auto"/>
          <w:sz w:val="24"/>
          <w:szCs w:val="24"/>
          <w:u w:val="single"/>
          <w14:scene3d>
            <w14:lightRig w14:rig="threePt" w14:dir="t">
              <w14:rot w14:lat="0" w14:lon="0" w14:rev="0"/>
            </w14:lightRig>
          </w14:scene3d>
        </w:rPr>
        <w:t>第十五章</w:t>
      </w:r>
      <w:r>
        <w:rPr>
          <w:rStyle w:val="22"/>
          <w:rFonts w:hint="eastAsia" w:ascii="宋体" w:hAnsi="宋体" w:eastAsia="宋体" w:cs="宋体"/>
          <w:color w:val="auto"/>
          <w:sz w:val="24"/>
          <w:szCs w:val="24"/>
          <w:u w:val="single"/>
          <w:lang w:val="en-US" w:eastAsia="zh-CN"/>
          <w14:scene3d>
            <w14:lightRig w14:rig="threePt" w14:dir="t">
              <w14:rot w14:lat="0" w14:lon="0" w14:rev="0"/>
            </w14:lightRig>
          </w14:scene3d>
        </w:rPr>
        <w:t xml:space="preserve">  </w:t>
      </w:r>
      <w:r>
        <w:rPr>
          <w:rStyle w:val="22"/>
          <w:rFonts w:hint="eastAsia" w:ascii="宋体" w:hAnsi="宋体" w:eastAsia="宋体" w:cs="宋体"/>
          <w:color w:val="auto"/>
          <w:sz w:val="24"/>
          <w:szCs w:val="24"/>
          <w:u w:val="single"/>
        </w:rPr>
        <w:t>工程进度管理制度</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PAGEREF _Toc517509134 \h </w:instrText>
      </w:r>
      <w:r>
        <w:rPr>
          <w:rFonts w:hint="eastAsia" w:ascii="宋体" w:hAnsi="宋体" w:eastAsia="宋体" w:cs="宋体"/>
          <w:color w:val="auto"/>
          <w:sz w:val="24"/>
          <w:szCs w:val="24"/>
          <w:u w:val="single"/>
        </w:rPr>
        <w:fldChar w:fldCharType="separate"/>
      </w:r>
      <w:r>
        <w:rPr>
          <w:rFonts w:hint="eastAsia" w:ascii="宋体" w:hAnsi="宋体" w:eastAsia="宋体" w:cs="宋体"/>
          <w:color w:val="auto"/>
          <w:sz w:val="24"/>
          <w:szCs w:val="24"/>
          <w:u w:val="single"/>
        </w:rPr>
        <w:t>80</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rPr>
        <w:fldChar w:fldCharType="end"/>
      </w:r>
    </w:p>
    <w:p>
      <w:pPr>
        <w:pStyle w:val="17"/>
        <w:jc w:val="both"/>
        <w:rPr>
          <w:rFonts w:hint="eastAsia" w:ascii="宋体" w:hAnsi="宋体" w:eastAsia="宋体" w:cs="宋体"/>
          <w:smallCaps w:val="0"/>
          <w:sz w:val="24"/>
          <w:szCs w:val="24"/>
          <w:u w:val="single"/>
        </w:rPr>
      </w:pPr>
      <w:r>
        <w:rPr>
          <w:rFonts w:hint="eastAsia" w:ascii="宋体" w:hAnsi="宋体" w:eastAsia="宋体" w:cs="宋体"/>
          <w:sz w:val="24"/>
          <w:szCs w:val="24"/>
          <w:u w:val="single"/>
        </w:rPr>
        <w:fldChar w:fldCharType="begin"/>
      </w:r>
      <w:r>
        <w:rPr>
          <w:rFonts w:hint="eastAsia" w:ascii="宋体" w:hAnsi="宋体" w:eastAsia="宋体" w:cs="宋体"/>
          <w:sz w:val="24"/>
          <w:szCs w:val="24"/>
          <w:u w:val="single"/>
        </w:rPr>
        <w:instrText xml:space="preserve"> HYPERLINK \l "_Toc517509135" </w:instrText>
      </w:r>
      <w:r>
        <w:rPr>
          <w:rFonts w:hint="eastAsia" w:ascii="宋体" w:hAnsi="宋体" w:eastAsia="宋体" w:cs="宋体"/>
          <w:sz w:val="24"/>
          <w:szCs w:val="24"/>
          <w:u w:val="single"/>
        </w:rPr>
        <w:fldChar w:fldCharType="separate"/>
      </w:r>
      <w:r>
        <w:rPr>
          <w:rStyle w:val="22"/>
          <w:rFonts w:hint="eastAsia" w:ascii="宋体" w:hAnsi="宋体" w:eastAsia="宋体" w:cs="宋体"/>
          <w:color w:val="auto"/>
          <w:sz w:val="24"/>
          <w:szCs w:val="24"/>
          <w:u w:val="none"/>
          <w14:scene3d>
            <w14:lightRig w14:rig="threePt" w14:dir="t">
              <w14:rot w14:lat="0" w14:lon="0" w14:rev="0"/>
            </w14:lightRig>
          </w14:scene3d>
        </w:rPr>
        <w:t>第十六章</w:t>
      </w:r>
      <w:r>
        <w:rPr>
          <w:rStyle w:val="22"/>
          <w:rFonts w:hint="eastAsia" w:ascii="宋体" w:hAnsi="宋体" w:eastAsia="宋体" w:cs="宋体"/>
          <w:color w:val="auto"/>
          <w:sz w:val="24"/>
          <w:szCs w:val="24"/>
          <w:u w:val="none"/>
          <w:lang w:val="en-US" w:eastAsia="zh-CN"/>
          <w14:scene3d>
            <w14:lightRig w14:rig="threePt" w14:dir="t">
              <w14:rot w14:lat="0" w14:lon="0" w14:rev="0"/>
            </w14:lightRig>
          </w14:scene3d>
        </w:rPr>
        <w:t xml:space="preserve">  </w:t>
      </w:r>
      <w:r>
        <w:rPr>
          <w:rStyle w:val="22"/>
          <w:rFonts w:hint="eastAsia" w:ascii="宋体" w:hAnsi="宋体" w:eastAsia="宋体" w:cs="宋体"/>
          <w:sz w:val="24"/>
          <w:szCs w:val="24"/>
          <w:u w:val="single"/>
        </w:rPr>
        <w:t>附件</w:t>
      </w:r>
      <w:r>
        <w:rPr>
          <w:rFonts w:hint="eastAsia" w:ascii="宋体" w:hAnsi="宋体" w:eastAsia="宋体" w:cs="宋体"/>
          <w:sz w:val="24"/>
          <w:szCs w:val="24"/>
          <w:u w:val="single"/>
        </w:rPr>
        <w:tab/>
      </w:r>
      <w:r>
        <w:rPr>
          <w:rFonts w:hint="eastAsia" w:ascii="宋体" w:hAnsi="宋体" w:eastAsia="宋体" w:cs="宋体"/>
          <w:sz w:val="24"/>
          <w:szCs w:val="24"/>
          <w:u w:val="single"/>
        </w:rPr>
        <w:fldChar w:fldCharType="begin"/>
      </w:r>
      <w:r>
        <w:rPr>
          <w:rFonts w:hint="eastAsia" w:ascii="宋体" w:hAnsi="宋体" w:eastAsia="宋体" w:cs="宋体"/>
          <w:sz w:val="24"/>
          <w:szCs w:val="24"/>
          <w:u w:val="single"/>
        </w:rPr>
        <w:instrText xml:space="preserve"> PAGEREF _Toc517509135 \h </w:instrText>
      </w:r>
      <w:r>
        <w:rPr>
          <w:rFonts w:hint="eastAsia" w:ascii="宋体" w:hAnsi="宋体" w:eastAsia="宋体" w:cs="宋体"/>
          <w:sz w:val="24"/>
          <w:szCs w:val="24"/>
          <w:u w:val="single"/>
        </w:rPr>
        <w:fldChar w:fldCharType="separate"/>
      </w:r>
      <w:r>
        <w:rPr>
          <w:rFonts w:hint="eastAsia" w:ascii="宋体" w:hAnsi="宋体" w:eastAsia="宋体" w:cs="宋体"/>
          <w:sz w:val="24"/>
          <w:szCs w:val="24"/>
          <w:u w:val="single"/>
        </w:rPr>
        <w:t>84</w:t>
      </w:r>
      <w:r>
        <w:rPr>
          <w:rFonts w:hint="eastAsia" w:ascii="宋体" w:hAnsi="宋体" w:eastAsia="宋体" w:cs="宋体"/>
          <w:sz w:val="24"/>
          <w:szCs w:val="24"/>
          <w:u w:val="single"/>
        </w:rPr>
        <w:fldChar w:fldCharType="end"/>
      </w:r>
      <w:r>
        <w:rPr>
          <w:rFonts w:hint="eastAsia" w:ascii="宋体" w:hAnsi="宋体" w:eastAsia="宋体" w:cs="宋体"/>
          <w:sz w:val="24"/>
          <w:szCs w:val="24"/>
          <w:u w:val="single"/>
        </w:rPr>
        <w:fldChar w:fldCharType="end"/>
      </w:r>
    </w:p>
    <w:p>
      <w:pPr>
        <w:ind w:firstLine="480"/>
        <w:jc w:val="left"/>
        <w:rPr>
          <w:rFonts w:eastAsia="宋体"/>
          <w:szCs w:val="22"/>
        </w:rPr>
        <w:sectPr>
          <w:headerReference r:id="rId5" w:type="default"/>
          <w:footerReference r:id="rId6" w:type="default"/>
          <w:pgSz w:w="11907" w:h="16840"/>
          <w:pgMar w:top="1701" w:right="1588" w:bottom="1474" w:left="1588" w:header="720" w:footer="720" w:gutter="0"/>
          <w:pgNumType w:fmt="upperRoman" w:start="1"/>
          <w:cols w:space="720" w:num="1"/>
          <w:docGrid w:type="lines" w:linePitch="312" w:charSpace="0"/>
        </w:sectPr>
      </w:pPr>
      <w:r>
        <w:rPr>
          <w:rFonts w:hint="eastAsia" w:ascii="宋体" w:hAnsi="宋体" w:eastAsia="宋体" w:cs="宋体"/>
          <w:sz w:val="24"/>
          <w:szCs w:val="24"/>
          <w:u w:val="single"/>
        </w:rPr>
        <w:fldChar w:fldCharType="end"/>
      </w:r>
    </w:p>
    <w:bookmarkEnd w:id="0"/>
    <w:bookmarkEnd w:id="1"/>
    <w:p>
      <w:pPr>
        <w:spacing w:line="240" w:lineRule="auto"/>
        <w:ind w:left="0" w:leftChars="0" w:firstLine="0" w:firstLineChars="0"/>
        <w:jc w:val="center"/>
        <w:rPr>
          <w:sz w:val="36"/>
        </w:rPr>
      </w:pPr>
      <w:r>
        <w:br w:type="page"/>
      </w:r>
      <w:bookmarkStart w:id="2" w:name="_Toc517509120"/>
      <w:r>
        <w:rPr>
          <w:rFonts w:hint="eastAsia" w:ascii="宋体" w:hAnsi="宋体" w:eastAsia="宋体" w:cs="宋体"/>
          <w:b/>
          <w:bCs/>
          <w:sz w:val="28"/>
          <w:szCs w:val="28"/>
          <w:lang w:eastAsia="zh-CN"/>
        </w:rPr>
        <w:t>第一章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技术文件管理制度</w:t>
      </w:r>
      <w:bookmarkEnd w:id="2"/>
    </w:p>
    <w:p>
      <w:pPr>
        <w:pStyle w:val="24"/>
        <w:jc w:val="center"/>
        <w:rPr>
          <w:rFonts w:hint="eastAsia" w:ascii="宋体" w:hAnsi="宋体" w:eastAsia="宋体" w:cs="宋体"/>
        </w:rPr>
      </w:pPr>
      <w:r>
        <w:rPr>
          <w:rFonts w:hint="eastAsia" w:ascii="宋体" w:hAnsi="宋体" w:eastAsia="宋体" w:cs="宋体"/>
        </w:rPr>
        <w:t>第一节 总策划</w:t>
      </w:r>
    </w:p>
    <w:p>
      <w:pPr>
        <w:pStyle w:val="25"/>
        <w:ind w:firstLine="480"/>
      </w:pPr>
      <w:r>
        <w:rPr>
          <w:rFonts w:hint="eastAsia"/>
        </w:rPr>
        <w:t>工程开工前，由总包部总工程师依据设计文件、招标文件、投标文件、施工合同等资料组织工程、安质、物资、合约、资料、测量、试验等技术人员对涉及本项目的技术文件进行总体策划，并进行分工，明确各技术文件的编制人、复核人、开始和完成时间及相关管理措施。</w:t>
      </w:r>
    </w:p>
    <w:p>
      <w:pPr>
        <w:pStyle w:val="25"/>
        <w:ind w:firstLine="480"/>
      </w:pPr>
      <w:r>
        <w:rPr>
          <w:rFonts w:hint="eastAsia"/>
        </w:rPr>
        <w:t>技术文件管理实行总包部及工区二级管理制度。</w:t>
      </w:r>
    </w:p>
    <w:p>
      <w:pPr>
        <w:pStyle w:val="24"/>
        <w:ind w:firstLine="562"/>
      </w:pPr>
      <w:r>
        <w:rPr>
          <w:rFonts w:hint="eastAsia"/>
        </w:rPr>
        <w:t>第二节 技术文件范围</w:t>
      </w:r>
    </w:p>
    <w:p>
      <w:pPr>
        <w:pStyle w:val="25"/>
        <w:ind w:firstLine="480"/>
      </w:pPr>
      <w:r>
        <w:rPr>
          <w:rFonts w:hint="eastAsia"/>
        </w:rPr>
        <w:t>前期文件资料类</w:t>
      </w:r>
    </w:p>
    <w:p>
      <w:pPr>
        <w:ind w:firstLine="480"/>
      </w:pPr>
      <w:r>
        <w:rPr>
          <w:rFonts w:hint="eastAsia"/>
        </w:rPr>
        <w:t>1.建设工程项目涉外文件；</w:t>
      </w:r>
    </w:p>
    <w:p>
      <w:pPr>
        <w:ind w:firstLine="480"/>
      </w:pPr>
      <w:r>
        <w:rPr>
          <w:rFonts w:hint="eastAsia"/>
        </w:rPr>
        <w:t>2.有关请示、批复、批准等文件；</w:t>
      </w:r>
    </w:p>
    <w:p>
      <w:pPr>
        <w:ind w:firstLine="480"/>
      </w:pPr>
      <w:r>
        <w:rPr>
          <w:rFonts w:hint="eastAsia"/>
        </w:rPr>
        <w:t>3.重要会议记录、纪要、调查报告，专家建议文件；</w:t>
      </w:r>
    </w:p>
    <w:p>
      <w:pPr>
        <w:ind w:firstLine="480"/>
      </w:pPr>
      <w:r>
        <w:rPr>
          <w:rFonts w:hint="eastAsia"/>
        </w:rPr>
        <w:t>4.合同、协议招标、投标等文件；</w:t>
      </w:r>
    </w:p>
    <w:p>
      <w:pPr>
        <w:ind w:firstLine="480"/>
      </w:pPr>
      <w:r>
        <w:rPr>
          <w:rFonts w:hint="eastAsia"/>
        </w:rPr>
        <w:t>5.施工合同及中标通知书、承包合同；</w:t>
      </w:r>
    </w:p>
    <w:p>
      <w:pPr>
        <w:ind w:firstLine="480"/>
      </w:pPr>
      <w:r>
        <w:rPr>
          <w:rFonts w:hint="eastAsia"/>
        </w:rPr>
        <w:t>6.招标图；</w:t>
      </w:r>
    </w:p>
    <w:p>
      <w:pPr>
        <w:ind w:firstLine="480"/>
      </w:pPr>
      <w:r>
        <w:rPr>
          <w:rFonts w:hint="eastAsia"/>
        </w:rPr>
        <w:t>7.安监站、安质站、建设单位的交底资料；</w:t>
      </w:r>
    </w:p>
    <w:p>
      <w:pPr>
        <w:ind w:firstLine="480"/>
      </w:pPr>
      <w:r>
        <w:rPr>
          <w:rFonts w:hint="eastAsia"/>
        </w:rPr>
        <w:t>8.施工预算；</w:t>
      </w:r>
    </w:p>
    <w:p>
      <w:pPr>
        <w:ind w:firstLine="480"/>
      </w:pPr>
      <w:r>
        <w:rPr>
          <w:rFonts w:hint="eastAsia"/>
        </w:rPr>
        <w:t>9.施工许可证，开工报告。</w:t>
      </w:r>
    </w:p>
    <w:p>
      <w:pPr>
        <w:pStyle w:val="25"/>
        <w:ind w:firstLine="480"/>
      </w:pPr>
      <w:r>
        <w:rPr>
          <w:rFonts w:hint="eastAsia"/>
        </w:rPr>
        <w:t>综合管理性文件</w:t>
      </w:r>
    </w:p>
    <w:p>
      <w:pPr>
        <w:ind w:firstLine="480"/>
      </w:pPr>
      <w:r>
        <w:rPr>
          <w:rFonts w:hint="eastAsia"/>
        </w:rPr>
        <w:t>1.施工组织设计及批复、审批表及施工组织设计（施工方案）；</w:t>
      </w:r>
    </w:p>
    <w:p>
      <w:pPr>
        <w:ind w:firstLine="480"/>
      </w:pPr>
      <w:r>
        <w:rPr>
          <w:rFonts w:hint="eastAsia"/>
        </w:rPr>
        <w:t>2.图纸会审记录及设计交底；</w:t>
      </w:r>
    </w:p>
    <w:p>
      <w:pPr>
        <w:ind w:firstLine="480"/>
      </w:pPr>
      <w:r>
        <w:rPr>
          <w:rFonts w:hint="eastAsia"/>
        </w:rPr>
        <w:t>3.技术交底记录；</w:t>
      </w:r>
    </w:p>
    <w:p>
      <w:pPr>
        <w:ind w:firstLine="480"/>
      </w:pPr>
      <w:r>
        <w:rPr>
          <w:rFonts w:hint="eastAsia"/>
        </w:rPr>
        <w:t>4.有关重大工程质量问题的往来文件及会议纪要（含专家评审内容）；</w:t>
      </w:r>
    </w:p>
    <w:p>
      <w:pPr>
        <w:ind w:firstLine="480"/>
      </w:pPr>
      <w:r>
        <w:rPr>
          <w:rFonts w:hint="eastAsia"/>
        </w:rPr>
        <w:t>5.关于工程量、工程费用的工程洽商记录（和业主牵扯到的费用的洽商记录或结算单）；</w:t>
      </w:r>
    </w:p>
    <w:p>
      <w:pPr>
        <w:ind w:firstLine="480"/>
      </w:pPr>
      <w:r>
        <w:rPr>
          <w:rFonts w:hint="eastAsia"/>
        </w:rPr>
        <w:t>6.监理业务联系单、监理工程师通知单及回复；</w:t>
      </w:r>
    </w:p>
    <w:p>
      <w:pPr>
        <w:ind w:firstLine="480"/>
      </w:pPr>
      <w:r>
        <w:rPr>
          <w:rFonts w:hint="eastAsia"/>
        </w:rPr>
        <w:t>7.工程质量事故报告及处理记录；</w:t>
      </w:r>
    </w:p>
    <w:p>
      <w:pPr>
        <w:ind w:firstLine="480"/>
      </w:pPr>
      <w:r>
        <w:rPr>
          <w:rFonts w:hint="eastAsia"/>
        </w:rPr>
        <w:t>8.施工大事记；</w:t>
      </w:r>
    </w:p>
    <w:p>
      <w:pPr>
        <w:ind w:firstLine="480"/>
      </w:pPr>
      <w:r>
        <w:rPr>
          <w:rFonts w:hint="eastAsia"/>
        </w:rPr>
        <w:t>9.施工日志；</w:t>
      </w:r>
    </w:p>
    <w:p>
      <w:pPr>
        <w:ind w:firstLine="480"/>
      </w:pPr>
      <w:r>
        <w:rPr>
          <w:rFonts w:hint="eastAsia"/>
        </w:rPr>
        <w:t>10.施工技术总结；</w:t>
      </w:r>
    </w:p>
    <w:p>
      <w:pPr>
        <w:ind w:firstLine="480"/>
      </w:pPr>
      <w:r>
        <w:rPr>
          <w:rFonts w:hint="eastAsia"/>
        </w:rPr>
        <w:t>11.各级部门质量检查意见及整改回复；</w:t>
      </w:r>
    </w:p>
    <w:p>
      <w:pPr>
        <w:ind w:firstLine="480"/>
      </w:pPr>
      <w:r>
        <w:rPr>
          <w:rFonts w:hint="eastAsia"/>
        </w:rPr>
        <w:t>12.重大工程质量责任人登记文件；</w:t>
      </w:r>
    </w:p>
    <w:p>
      <w:pPr>
        <w:ind w:firstLine="480"/>
      </w:pPr>
      <w:r>
        <w:rPr>
          <w:rFonts w:hint="eastAsia"/>
        </w:rPr>
        <w:t>13.会议纪要，有关工程质量其它来往文件；</w:t>
      </w:r>
    </w:p>
    <w:p>
      <w:pPr>
        <w:ind w:firstLine="480"/>
      </w:pPr>
      <w:r>
        <w:rPr>
          <w:rFonts w:hint="eastAsia"/>
        </w:rPr>
        <w:t>14.国家、行业及地方颁布的工程建设标准、规范、规定、技术手册、设计图纸等；</w:t>
      </w:r>
    </w:p>
    <w:p>
      <w:pPr>
        <w:ind w:firstLine="480"/>
      </w:pPr>
      <w:r>
        <w:rPr>
          <w:rFonts w:hint="eastAsia"/>
        </w:rPr>
        <w:t>15.建设单位、设计单位、监理单位、地方政府及上级单位来函；</w:t>
      </w:r>
    </w:p>
    <w:p>
      <w:pPr>
        <w:ind w:firstLine="480"/>
      </w:pPr>
      <w:r>
        <w:rPr>
          <w:rFonts w:hint="eastAsia"/>
        </w:rPr>
        <w:t>16.竣工文件。</w:t>
      </w:r>
    </w:p>
    <w:p>
      <w:pPr>
        <w:pStyle w:val="25"/>
        <w:ind w:firstLine="480"/>
      </w:pPr>
      <w:r>
        <w:rPr>
          <w:rFonts w:hint="eastAsia"/>
        </w:rPr>
        <w:t>施工技术类</w:t>
      </w:r>
    </w:p>
    <w:p>
      <w:pPr>
        <w:ind w:firstLine="480"/>
      </w:pPr>
      <w:r>
        <w:rPr>
          <w:rFonts w:hint="eastAsia"/>
        </w:rPr>
        <w:t>1.质量类文件</w:t>
      </w:r>
    </w:p>
    <w:p>
      <w:pPr>
        <w:ind w:firstLine="480"/>
      </w:pPr>
      <w:r>
        <w:rPr>
          <w:rFonts w:hint="eastAsia"/>
        </w:rPr>
        <w:t>（1）单位、部位、工序划分表；</w:t>
      </w:r>
    </w:p>
    <w:p>
      <w:pPr>
        <w:ind w:firstLine="480"/>
      </w:pPr>
      <w:r>
        <w:rPr>
          <w:rFonts w:hint="eastAsia"/>
        </w:rPr>
        <w:t>（2）单位（子单位）工程质量验收记录；</w:t>
      </w:r>
    </w:p>
    <w:p>
      <w:pPr>
        <w:ind w:firstLine="480"/>
      </w:pPr>
      <w:r>
        <w:rPr>
          <w:rFonts w:hint="eastAsia"/>
        </w:rPr>
        <w:t>（3）分部、分项（工序）质量评定表及检验批记录；</w:t>
      </w:r>
    </w:p>
    <w:p>
      <w:pPr>
        <w:ind w:firstLine="480"/>
      </w:pPr>
      <w:r>
        <w:rPr>
          <w:rFonts w:hint="eastAsia"/>
        </w:rPr>
        <w:t>（4）隐蔽工程验收单；</w:t>
      </w:r>
    </w:p>
    <w:p>
      <w:pPr>
        <w:ind w:firstLine="480"/>
      </w:pPr>
      <w:r>
        <w:rPr>
          <w:rFonts w:hint="eastAsia"/>
        </w:rPr>
        <w:t>（5）过程控制记录。</w:t>
      </w:r>
    </w:p>
    <w:p>
      <w:pPr>
        <w:ind w:firstLine="480"/>
      </w:pPr>
      <w:r>
        <w:rPr>
          <w:rFonts w:hint="eastAsia"/>
        </w:rPr>
        <w:t>2.测量类文件</w:t>
      </w:r>
    </w:p>
    <w:p>
      <w:pPr>
        <w:ind w:firstLine="480"/>
      </w:pPr>
      <w:r>
        <w:rPr>
          <w:rFonts w:hint="eastAsia"/>
        </w:rPr>
        <w:t>（1）施工前测量资料；</w:t>
      </w:r>
    </w:p>
    <w:p>
      <w:pPr>
        <w:ind w:firstLine="480"/>
      </w:pPr>
      <w:r>
        <w:rPr>
          <w:rFonts w:hint="eastAsia"/>
        </w:rPr>
        <w:t>（2）施工测量资料；</w:t>
      </w:r>
    </w:p>
    <w:p>
      <w:pPr>
        <w:ind w:firstLine="480"/>
      </w:pPr>
      <w:r>
        <w:rPr>
          <w:rFonts w:hint="eastAsia"/>
        </w:rPr>
        <w:t>（3）竣工测量资料；</w:t>
      </w:r>
    </w:p>
    <w:p>
      <w:pPr>
        <w:ind w:firstLine="480"/>
      </w:pPr>
      <w:r>
        <w:rPr>
          <w:rFonts w:hint="eastAsia"/>
        </w:rPr>
        <w:t>（4）监控量测记录。</w:t>
      </w:r>
    </w:p>
    <w:p>
      <w:pPr>
        <w:ind w:firstLine="480"/>
      </w:pPr>
      <w:r>
        <w:rPr>
          <w:rFonts w:hint="eastAsia"/>
        </w:rPr>
        <w:t>3.外观质量修复记录。</w:t>
      </w:r>
    </w:p>
    <w:p>
      <w:pPr>
        <w:ind w:firstLine="480"/>
      </w:pPr>
      <w:r>
        <w:rPr>
          <w:rFonts w:hint="eastAsia"/>
        </w:rPr>
        <w:t>4.地基加固文件。</w:t>
      </w:r>
    </w:p>
    <w:p>
      <w:pPr>
        <w:ind w:firstLine="480"/>
      </w:pPr>
      <w:r>
        <w:rPr>
          <w:rFonts w:hint="eastAsia"/>
        </w:rPr>
        <w:t>5.施工材料质量保证文件</w:t>
      </w:r>
    </w:p>
    <w:p>
      <w:pPr>
        <w:ind w:firstLine="480"/>
      </w:pPr>
      <w:r>
        <w:rPr>
          <w:rFonts w:hint="eastAsia"/>
        </w:rPr>
        <w:t>（1）原材料汇总表及质量证明单、试验报告；</w:t>
      </w:r>
    </w:p>
    <w:p>
      <w:pPr>
        <w:ind w:firstLine="480"/>
      </w:pPr>
      <w:r>
        <w:rPr>
          <w:rFonts w:hint="eastAsia"/>
        </w:rPr>
        <w:t>（2）施工试验汇总表及试验报告；</w:t>
      </w:r>
    </w:p>
    <w:p>
      <w:pPr>
        <w:ind w:firstLine="480"/>
      </w:pPr>
      <w:r>
        <w:rPr>
          <w:rFonts w:hint="eastAsia"/>
        </w:rPr>
        <w:t>（3）管片明细表及合格证、试验报告。</w:t>
      </w:r>
    </w:p>
    <w:p>
      <w:pPr>
        <w:ind w:firstLine="480"/>
      </w:pPr>
      <w:r>
        <w:rPr>
          <w:rFonts w:hint="eastAsia"/>
        </w:rPr>
        <w:t>6.变更设计的依据性文件</w:t>
      </w:r>
    </w:p>
    <w:p>
      <w:pPr>
        <w:ind w:firstLine="480"/>
      </w:pPr>
      <w:r>
        <w:rPr>
          <w:rFonts w:hint="eastAsia"/>
        </w:rPr>
        <w:t>（1）变更设计的依据性文件汇总表；</w:t>
      </w:r>
    </w:p>
    <w:p>
      <w:pPr>
        <w:ind w:firstLine="480"/>
      </w:pPr>
      <w:r>
        <w:rPr>
          <w:rFonts w:hint="eastAsia"/>
        </w:rPr>
        <w:t>（2）变更设计通知单；</w:t>
      </w:r>
    </w:p>
    <w:p>
      <w:pPr>
        <w:ind w:firstLine="480"/>
      </w:pPr>
      <w:r>
        <w:rPr>
          <w:rFonts w:hint="eastAsia"/>
        </w:rPr>
        <w:t>（3）设计联系单；</w:t>
      </w:r>
    </w:p>
    <w:p>
      <w:pPr>
        <w:ind w:firstLine="480"/>
      </w:pPr>
      <w:r>
        <w:rPr>
          <w:rFonts w:hint="eastAsia"/>
        </w:rPr>
        <w:t>（4）技术核定单；</w:t>
      </w:r>
    </w:p>
    <w:p>
      <w:pPr>
        <w:ind w:firstLine="480"/>
      </w:pPr>
      <w:r>
        <w:rPr>
          <w:rFonts w:hint="eastAsia"/>
        </w:rPr>
        <w:t>（5）工程师指令；</w:t>
      </w:r>
    </w:p>
    <w:p>
      <w:pPr>
        <w:ind w:firstLine="480"/>
      </w:pPr>
      <w:r>
        <w:rPr>
          <w:rFonts w:hint="eastAsia"/>
        </w:rPr>
        <w:t>（6）工程会议纪要。</w:t>
      </w:r>
    </w:p>
    <w:p>
      <w:pPr>
        <w:ind w:firstLine="480"/>
      </w:pPr>
      <w:r>
        <w:rPr>
          <w:rFonts w:hint="eastAsia"/>
        </w:rPr>
        <w:t>7.声像文件类</w:t>
      </w:r>
    </w:p>
    <w:p>
      <w:pPr>
        <w:ind w:firstLine="480"/>
      </w:pPr>
      <w:r>
        <w:rPr>
          <w:rFonts w:hint="eastAsia"/>
        </w:rPr>
        <w:t>（1）开工前的原址、原貌；</w:t>
      </w:r>
    </w:p>
    <w:p>
      <w:pPr>
        <w:ind w:firstLine="480"/>
      </w:pPr>
      <w:r>
        <w:rPr>
          <w:rFonts w:hint="eastAsia"/>
        </w:rPr>
        <w:t>（2）地基及基础；</w:t>
      </w:r>
    </w:p>
    <w:p>
      <w:pPr>
        <w:ind w:firstLine="480"/>
      </w:pPr>
      <w:r>
        <w:rPr>
          <w:rFonts w:hint="eastAsia"/>
        </w:rPr>
        <w:t>（3）隧道工程施工；</w:t>
      </w:r>
    </w:p>
    <w:p>
      <w:pPr>
        <w:ind w:firstLine="480"/>
      </w:pPr>
      <w:r>
        <w:rPr>
          <w:rFonts w:hint="eastAsia"/>
        </w:rPr>
        <w:t>（4）车站工程施工；</w:t>
      </w:r>
    </w:p>
    <w:p>
      <w:pPr>
        <w:ind w:firstLine="480"/>
      </w:pPr>
      <w:r>
        <w:rPr>
          <w:rFonts w:hint="eastAsia"/>
        </w:rPr>
        <w:t>（5）明挖区间工程施工；</w:t>
      </w:r>
    </w:p>
    <w:p>
      <w:pPr>
        <w:ind w:firstLine="480"/>
      </w:pPr>
      <w:r>
        <w:rPr>
          <w:rFonts w:hint="eastAsia"/>
        </w:rPr>
        <w:t>（6）工程施工组织及工程质量。</w:t>
      </w:r>
    </w:p>
    <w:p>
      <w:pPr>
        <w:pStyle w:val="25"/>
        <w:ind w:firstLine="480"/>
      </w:pPr>
      <w:r>
        <w:rPr>
          <w:rFonts w:hint="eastAsia"/>
        </w:rPr>
        <w:t>竣工图文件类</w:t>
      </w:r>
    </w:p>
    <w:p>
      <w:pPr>
        <w:ind w:firstLine="480"/>
      </w:pPr>
      <w:r>
        <w:rPr>
          <w:rFonts w:hint="eastAsia"/>
        </w:rPr>
        <w:t>1.涉及竣工图修改的所有依据性资料；</w:t>
      </w:r>
    </w:p>
    <w:p>
      <w:pPr>
        <w:ind w:firstLine="480"/>
      </w:pPr>
      <w:r>
        <w:rPr>
          <w:rFonts w:hint="eastAsia"/>
        </w:rPr>
        <w:t>2.竣工图。</w:t>
      </w:r>
    </w:p>
    <w:p>
      <w:pPr>
        <w:pStyle w:val="24"/>
        <w:ind w:firstLine="562"/>
      </w:pPr>
      <w:r>
        <w:rPr>
          <w:rFonts w:hint="eastAsia"/>
        </w:rPr>
        <w:t>第三节 技术文件管理要求</w:t>
      </w:r>
    </w:p>
    <w:p>
      <w:pPr>
        <w:pStyle w:val="25"/>
        <w:ind w:firstLine="480"/>
      </w:pPr>
      <w:r>
        <w:rPr>
          <w:rFonts w:hint="eastAsia"/>
        </w:rPr>
        <w:t>总包部应根据工程特点、工期要求等设专职技术文件管理人员，配备专用文件柜，上锁。工区项目部结合项目特点设专职技术文件管理人员负责技术文件的管理、并在完工后按要求及时移交至总包项目部。</w:t>
      </w:r>
    </w:p>
    <w:p>
      <w:pPr>
        <w:pStyle w:val="25"/>
        <w:ind w:firstLine="480"/>
      </w:pPr>
      <w:r>
        <w:rPr>
          <w:rFonts w:hint="eastAsia"/>
        </w:rPr>
        <w:t>资料员负责根据公司体系要求对技术文件的受控进行标识。需保存作为参考的无效技术资料应有作废标识，并注明作废的日期和依据。</w:t>
      </w:r>
    </w:p>
    <w:p>
      <w:pPr>
        <w:pStyle w:val="25"/>
        <w:ind w:firstLine="480"/>
      </w:pPr>
      <w:r>
        <w:rPr>
          <w:rFonts w:hint="eastAsia"/>
        </w:rPr>
        <w:t>资料员应建立专门的文件收发、借阅登记台</w:t>
      </w:r>
      <w:r>
        <w:rPr>
          <w:rFonts w:hint="eastAsia"/>
          <w:lang w:val="en-US" w:eastAsia="zh-CN"/>
        </w:rPr>
        <w:t>账</w:t>
      </w:r>
      <w:r>
        <w:rPr>
          <w:rFonts w:hint="eastAsia"/>
        </w:rPr>
        <w:t>，对所有技术文件归类编号管理。</w:t>
      </w:r>
    </w:p>
    <w:p>
      <w:pPr>
        <w:pStyle w:val="24"/>
        <w:ind w:firstLine="562"/>
      </w:pPr>
      <w:r>
        <w:rPr>
          <w:rFonts w:hint="eastAsia"/>
        </w:rPr>
        <w:t>第四节 技术文件</w:t>
      </w:r>
      <w:r>
        <w:rPr>
          <w:rFonts w:hint="eastAsia"/>
          <w:lang w:eastAsia="zh-CN"/>
        </w:rPr>
        <w:t>台账</w:t>
      </w:r>
      <w:r>
        <w:rPr>
          <w:rFonts w:hint="eastAsia"/>
        </w:rPr>
        <w:t>管理要求</w:t>
      </w:r>
    </w:p>
    <w:p>
      <w:pPr>
        <w:pStyle w:val="25"/>
        <w:ind w:firstLine="480"/>
      </w:pPr>
      <w:r>
        <w:rPr>
          <w:rFonts w:hint="eastAsia"/>
        </w:rPr>
        <w:t>工程技术文件由总包部工程部负责按内容、性质及当地关于工程档案的规定，分类汇总建立</w:t>
      </w:r>
      <w:r>
        <w:rPr>
          <w:rFonts w:hint="eastAsia"/>
          <w:lang w:eastAsia="zh-CN"/>
        </w:rPr>
        <w:t>台账</w:t>
      </w:r>
      <w:r>
        <w:rPr>
          <w:rFonts w:hint="eastAsia"/>
        </w:rPr>
        <w:t>卷目。</w:t>
      </w:r>
    </w:p>
    <w:p>
      <w:pPr>
        <w:ind w:firstLine="480"/>
      </w:pPr>
      <w:r>
        <w:rPr>
          <w:rFonts w:hint="eastAsia"/>
        </w:rPr>
        <w:t>1.工区技术人员协助工区资料员共同负责建立以下</w:t>
      </w:r>
      <w:r>
        <w:rPr>
          <w:rFonts w:hint="eastAsia"/>
          <w:lang w:eastAsia="zh-CN"/>
        </w:rPr>
        <w:t>台账</w:t>
      </w:r>
      <w:r>
        <w:rPr>
          <w:rFonts w:hint="eastAsia"/>
        </w:rPr>
        <w:t>：分部分项工程检验批施工记录</w:t>
      </w:r>
      <w:r>
        <w:rPr>
          <w:rFonts w:hint="eastAsia"/>
          <w:lang w:eastAsia="zh-CN"/>
        </w:rPr>
        <w:t>台账</w:t>
      </w:r>
      <w:r>
        <w:rPr>
          <w:rFonts w:hint="eastAsia"/>
        </w:rPr>
        <w:t>、隐蔽工程检查验收</w:t>
      </w:r>
      <w:r>
        <w:rPr>
          <w:rFonts w:hint="eastAsia"/>
          <w:lang w:eastAsia="zh-CN"/>
        </w:rPr>
        <w:t>台账</w:t>
      </w:r>
      <w:r>
        <w:rPr>
          <w:rFonts w:hint="eastAsia"/>
        </w:rPr>
        <w:t>、特殊（关键）工序控制记录</w:t>
      </w:r>
      <w:r>
        <w:rPr>
          <w:rFonts w:hint="eastAsia"/>
          <w:lang w:eastAsia="zh-CN"/>
        </w:rPr>
        <w:t>台账</w:t>
      </w:r>
      <w:r>
        <w:rPr>
          <w:rFonts w:hint="eastAsia"/>
        </w:rPr>
        <w:t>等。</w:t>
      </w:r>
    </w:p>
    <w:p>
      <w:pPr>
        <w:ind w:firstLine="480"/>
      </w:pPr>
      <w:r>
        <w:rPr>
          <w:rFonts w:hint="eastAsia"/>
        </w:rPr>
        <w:t>2.工区技术人员协助资料员共同负责以下</w:t>
      </w:r>
      <w:r>
        <w:rPr>
          <w:rFonts w:hint="eastAsia"/>
          <w:lang w:eastAsia="zh-CN"/>
        </w:rPr>
        <w:t>台账</w:t>
      </w:r>
      <w:r>
        <w:rPr>
          <w:rFonts w:hint="eastAsia"/>
        </w:rPr>
        <w:t>：施组及施工方案</w:t>
      </w:r>
      <w:r>
        <w:rPr>
          <w:rFonts w:hint="eastAsia"/>
          <w:lang w:eastAsia="zh-CN"/>
        </w:rPr>
        <w:t>台账</w:t>
      </w:r>
      <w:r>
        <w:rPr>
          <w:rFonts w:hint="eastAsia"/>
        </w:rPr>
        <w:t>、会议纪要</w:t>
      </w:r>
      <w:r>
        <w:rPr>
          <w:rFonts w:hint="eastAsia"/>
          <w:lang w:eastAsia="zh-CN"/>
        </w:rPr>
        <w:t>台账</w:t>
      </w:r>
      <w:r>
        <w:rPr>
          <w:rFonts w:hint="eastAsia"/>
        </w:rPr>
        <w:t>、技术文件收发</w:t>
      </w:r>
      <w:r>
        <w:rPr>
          <w:rFonts w:hint="eastAsia"/>
          <w:lang w:eastAsia="zh-CN"/>
        </w:rPr>
        <w:t>台账</w:t>
      </w:r>
      <w:r>
        <w:rPr>
          <w:rFonts w:hint="eastAsia"/>
        </w:rPr>
        <w:t>、安全技术交底</w:t>
      </w:r>
      <w:r>
        <w:rPr>
          <w:rFonts w:hint="eastAsia"/>
          <w:lang w:eastAsia="zh-CN"/>
        </w:rPr>
        <w:t>台账</w:t>
      </w:r>
      <w:r>
        <w:rPr>
          <w:rFonts w:hint="eastAsia"/>
        </w:rPr>
        <w:t>、交底</w:t>
      </w:r>
      <w:r>
        <w:rPr>
          <w:rFonts w:hint="eastAsia"/>
          <w:lang w:eastAsia="zh-CN"/>
        </w:rPr>
        <w:t>台账</w:t>
      </w:r>
      <w:r>
        <w:rPr>
          <w:rFonts w:hint="eastAsia"/>
        </w:rPr>
        <w:t>等。对于总包部要求上报的台账，工区资料员经工区总工审核后及时向总包部报送台账。</w:t>
      </w:r>
    </w:p>
    <w:p>
      <w:pPr>
        <w:ind w:firstLine="480"/>
      </w:pPr>
      <w:r>
        <w:rPr>
          <w:rFonts w:hint="eastAsia"/>
        </w:rPr>
        <w:t>3.测量主管负责建立以下</w:t>
      </w:r>
      <w:r>
        <w:rPr>
          <w:rFonts w:hint="eastAsia"/>
          <w:lang w:eastAsia="zh-CN"/>
        </w:rPr>
        <w:t>台账</w:t>
      </w:r>
      <w:r>
        <w:rPr>
          <w:rFonts w:hint="eastAsia"/>
        </w:rPr>
        <w:t>：计量设备状态、计量设备</w:t>
      </w:r>
      <w:r>
        <w:rPr>
          <w:rFonts w:hint="eastAsia"/>
          <w:lang w:eastAsia="zh-CN"/>
        </w:rPr>
        <w:t>台账</w:t>
      </w:r>
      <w:r>
        <w:rPr>
          <w:rFonts w:hint="eastAsia"/>
        </w:rPr>
        <w:t>、测量资料</w:t>
      </w:r>
      <w:r>
        <w:rPr>
          <w:rFonts w:hint="eastAsia"/>
          <w:lang w:eastAsia="zh-CN"/>
        </w:rPr>
        <w:t>台账</w:t>
      </w:r>
      <w:r>
        <w:rPr>
          <w:rFonts w:hint="eastAsia"/>
        </w:rPr>
        <w:t>、测量设备管理体系等。</w:t>
      </w:r>
    </w:p>
    <w:p>
      <w:pPr>
        <w:pStyle w:val="24"/>
        <w:ind w:firstLine="562"/>
      </w:pPr>
      <w:r>
        <w:rPr>
          <w:rFonts w:hint="eastAsia"/>
        </w:rPr>
        <w:t>第五节 技术文件编制的分工</w:t>
      </w:r>
    </w:p>
    <w:p>
      <w:pPr>
        <w:pStyle w:val="25"/>
        <w:ind w:firstLine="480"/>
      </w:pPr>
      <w:r>
        <w:rPr>
          <w:rFonts w:hint="eastAsia"/>
        </w:rPr>
        <w:t>土建技术文件由各工区技术人员负责组织编制，包括施组及方案、作业指导书、施工技术调查资料、开（复）工报告、技术（安全）交底、工程变更等；涉及水暖、电等专业内容的技术文件由专业工程师编制。</w:t>
      </w:r>
    </w:p>
    <w:p>
      <w:pPr>
        <w:pStyle w:val="25"/>
        <w:ind w:firstLine="480"/>
      </w:pPr>
      <w:r>
        <w:rPr>
          <w:rFonts w:hint="eastAsia"/>
        </w:rPr>
        <w:t>测量、试验、安全等检查、验收资料及测量、试验设备的资料分别由各工区测量员、试验员、安全员负责编制，需检算、复核的资料应坚持技术复核制。</w:t>
      </w:r>
    </w:p>
    <w:p>
      <w:pPr>
        <w:pStyle w:val="25"/>
        <w:ind w:firstLine="480"/>
      </w:pPr>
      <w:r>
        <w:rPr>
          <w:rFonts w:hint="eastAsia"/>
        </w:rPr>
        <w:t>分部分项工程检验批施工记录、隐蔽工程检查验收、特殊（关键）工序控制记录等检查验收的资料由工区质量员负责编制。水暖、电专业由专业工程师、负责各自技术资料的编制。</w:t>
      </w:r>
    </w:p>
    <w:p>
      <w:pPr>
        <w:pStyle w:val="25"/>
        <w:ind w:firstLine="480"/>
      </w:pPr>
      <w:r>
        <w:rPr>
          <w:rFonts w:hint="eastAsia"/>
        </w:rPr>
        <w:t>工区资料员负责工区技术文件</w:t>
      </w:r>
      <w:r>
        <w:rPr>
          <w:rFonts w:hint="eastAsia"/>
          <w:lang w:eastAsia="zh-CN"/>
        </w:rPr>
        <w:t>台账</w:t>
      </w:r>
      <w:r>
        <w:rPr>
          <w:rFonts w:hint="eastAsia"/>
        </w:rPr>
        <w:t>的建立、整理、归类等工作。总包部资料员负责对整个工程技术文件台账的建立、整理、归类工作。</w:t>
      </w:r>
    </w:p>
    <w:p>
      <w:pPr>
        <w:pStyle w:val="25"/>
        <w:ind w:firstLine="480"/>
      </w:pPr>
      <w:r>
        <w:rPr>
          <w:rFonts w:hint="eastAsia"/>
        </w:rPr>
        <w:t>工程日志由各工区施工技术人员负责逐日记载，直至工程竣工。单位工程施工记录的主要内容有：</w:t>
      </w:r>
    </w:p>
    <w:p>
      <w:pPr>
        <w:ind w:firstLine="480"/>
      </w:pPr>
      <w:r>
        <w:rPr>
          <w:rFonts w:hint="eastAsia"/>
        </w:rPr>
        <w:t>1.工程的开、竣工日期以及主要分部、分项工程的施工起止日期，技术资料编制情况；</w:t>
      </w:r>
    </w:p>
    <w:p>
      <w:pPr>
        <w:ind w:firstLine="480"/>
      </w:pPr>
      <w:r>
        <w:rPr>
          <w:rFonts w:hint="eastAsia"/>
        </w:rPr>
        <w:t>2.因设计与实际情况不符，由设计（或建设）单位在现场解决的设计问题及施工图修改的记录；</w:t>
      </w:r>
    </w:p>
    <w:p>
      <w:pPr>
        <w:ind w:firstLine="480"/>
      </w:pPr>
      <w:r>
        <w:rPr>
          <w:rFonts w:hint="eastAsia"/>
        </w:rPr>
        <w:t>3.重要工程的特殊质量要求和施工方法；</w:t>
      </w:r>
    </w:p>
    <w:p>
      <w:pPr>
        <w:ind w:firstLine="480"/>
      </w:pPr>
      <w:r>
        <w:rPr>
          <w:rFonts w:hint="eastAsia"/>
        </w:rPr>
        <w:t>4.在紧急情况下采取的特殊措施的施工方法；</w:t>
      </w:r>
    </w:p>
    <w:p>
      <w:pPr>
        <w:ind w:firstLine="480"/>
      </w:pPr>
      <w:r>
        <w:rPr>
          <w:rFonts w:hint="eastAsia"/>
        </w:rPr>
        <w:t>5.已解决的质量、安全、机械事故的情况，发生原因及处理方法的记录；</w:t>
      </w:r>
    </w:p>
    <w:p>
      <w:pPr>
        <w:ind w:firstLine="480"/>
      </w:pPr>
      <w:r>
        <w:rPr>
          <w:rFonts w:hint="eastAsia"/>
        </w:rPr>
        <w:t>6.有关领导或部门对工程所作的生产、技术方面的决定或建议；</w:t>
      </w:r>
    </w:p>
    <w:p>
      <w:pPr>
        <w:ind w:firstLine="480"/>
      </w:pPr>
      <w:r>
        <w:rPr>
          <w:rFonts w:hint="eastAsia"/>
        </w:rPr>
        <w:t>7.气候、气温、地质以及其它特殊情况（如停电、停水、停工待料）的记录等。</w:t>
      </w:r>
    </w:p>
    <w:p>
      <w:pPr>
        <w:pStyle w:val="25"/>
        <w:ind w:firstLine="480"/>
      </w:pPr>
      <w:r>
        <w:rPr>
          <w:rFonts w:hint="eastAsia"/>
        </w:rPr>
        <w:t>技术文件应上墙的图表由工区工程部长和资料员负责，主要有：总体及单位工程进度计划（横道图和网络图）、总平面布置图、计划及完成产值统计表、晴雨表等。</w:t>
      </w:r>
    </w:p>
    <w:p>
      <w:pPr>
        <w:pStyle w:val="25"/>
        <w:ind w:firstLine="480"/>
      </w:pPr>
      <w:r>
        <w:rPr>
          <w:rFonts w:hint="eastAsia"/>
        </w:rPr>
        <w:t>总包部资料员根据工程施工进度，负责督促检查各类技术文件</w:t>
      </w:r>
      <w:r>
        <w:rPr>
          <w:rFonts w:hint="eastAsia"/>
          <w:lang w:eastAsia="zh-CN"/>
        </w:rPr>
        <w:t>台账</w:t>
      </w:r>
      <w:r>
        <w:rPr>
          <w:rFonts w:hint="eastAsia"/>
        </w:rPr>
        <w:t>及时完善到位，予以编目登记，并及时向总包部工程部长反馈。工程技术文件应与技术工作同步进行，未能按要求完成时应简要说明原因；如有较大变更，应及时调整各自的</w:t>
      </w:r>
      <w:r>
        <w:rPr>
          <w:rFonts w:hint="eastAsia"/>
          <w:lang w:eastAsia="zh-CN"/>
        </w:rPr>
        <w:t>台账</w:t>
      </w:r>
      <w:r>
        <w:rPr>
          <w:rFonts w:hint="eastAsia"/>
        </w:rPr>
        <w:t>。</w:t>
      </w:r>
    </w:p>
    <w:p>
      <w:pPr>
        <w:pStyle w:val="25"/>
        <w:ind w:firstLine="480"/>
      </w:pPr>
      <w:r>
        <w:rPr>
          <w:rFonts w:hint="eastAsia"/>
        </w:rPr>
        <w:t>需要上报业主、监理或公司履行审批手续的资料，按以上分工原则由各主管办理，并各自做好收发记录，及时督促资料员归档。</w:t>
      </w:r>
    </w:p>
    <w:p>
      <w:pPr>
        <w:pStyle w:val="24"/>
        <w:ind w:firstLine="562"/>
      </w:pPr>
      <w:r>
        <w:rPr>
          <w:rFonts w:hint="eastAsia"/>
        </w:rPr>
        <w:t>第六节 设计文件、标准、规范管理要求</w:t>
      </w:r>
    </w:p>
    <w:p>
      <w:pPr>
        <w:pStyle w:val="25"/>
        <w:ind w:firstLine="480"/>
      </w:pPr>
      <w:r>
        <w:rPr>
          <w:rFonts w:hint="eastAsia"/>
        </w:rPr>
        <w:t>设计文件、标准、规范均作为受控文件由总包部工程部长负责有效性确认，定期收集下发标准图集、技术规范、规范有效版本清单。</w:t>
      </w:r>
    </w:p>
    <w:p>
      <w:pPr>
        <w:pStyle w:val="25"/>
        <w:ind w:firstLine="480"/>
      </w:pPr>
      <w:r>
        <w:rPr>
          <w:rFonts w:hint="eastAsia"/>
        </w:rPr>
        <w:t>总包部资料员负责管理总包部所拥有的标准图集、技术规范、设计文件，建立资料库，负责向各工区提供有效设计文件，协助各工区查阅所需标准图集、技术规范、设计文件。工区资料员负责管理工区所拥有的标准图集、技术规范、设计文件。</w:t>
      </w:r>
    </w:p>
    <w:p>
      <w:pPr>
        <w:pStyle w:val="25"/>
        <w:ind w:firstLine="480"/>
      </w:pPr>
      <w:r>
        <w:rPr>
          <w:rFonts w:hint="eastAsia"/>
        </w:rPr>
        <w:t>总包部所使用的各种标准图集、技术规范等，由总包部总工程师负责安排统一组织购买、管理使用，其余各工区所使用的各种标准图集、技术规范等由各工区自行组织购买、管理使用。</w:t>
      </w:r>
    </w:p>
    <w:p>
      <w:pPr>
        <w:pStyle w:val="25"/>
        <w:ind w:firstLine="480"/>
      </w:pPr>
      <w:r>
        <w:rPr>
          <w:rFonts w:hint="eastAsia"/>
        </w:rPr>
        <w:t>总包部资料员应及时掌握与工程建设有关的标准图集以及国家、行业的工程建设标准、规范的更新动态，每月25日浏览国家工程建设标准化信息网，定期与公司土建工程部联系，及时淘汰作废的规范、标准，及时补充新规范、标准，以供施工中严格执行。同时，及时向总包部全体技术人员通报标准、规范的颁发、修改和作废情况。</w:t>
      </w:r>
    </w:p>
    <w:p>
      <w:pPr>
        <w:pStyle w:val="25"/>
        <w:ind w:firstLine="480"/>
      </w:pPr>
      <w:r>
        <w:rPr>
          <w:rFonts w:hint="eastAsia"/>
        </w:rPr>
        <w:t>资料员应按公司的有关要求，及时建立本工程管理所使用的相关规范与标准目录清单。</w:t>
      </w:r>
    </w:p>
    <w:p>
      <w:pPr>
        <w:pStyle w:val="25"/>
        <w:ind w:firstLine="480"/>
      </w:pPr>
      <w:r>
        <w:rPr>
          <w:rFonts w:hint="eastAsia"/>
        </w:rPr>
        <w:t>工程开工后，由总包部总工程师负责建立项目技术标准体系，资料员负责管理工程施工所需的各种规范、标准，并进行标识，确保其有效性。</w:t>
      </w:r>
    </w:p>
    <w:p>
      <w:pPr>
        <w:pStyle w:val="25"/>
        <w:ind w:firstLine="480"/>
      </w:pPr>
      <w:r>
        <w:rPr>
          <w:rFonts w:hint="eastAsia"/>
        </w:rPr>
        <w:t>设计文件的份数由工程施工合同规定，设计文件的收领由总包部工程部长与建设单位相关人员办理文件交接手续，文件交由资料员负责整理、登记、标识和发放相关部门，并建立</w:t>
      </w:r>
      <w:r>
        <w:rPr>
          <w:rFonts w:hint="eastAsia"/>
          <w:lang w:eastAsia="zh-CN"/>
        </w:rPr>
        <w:t>台账</w:t>
      </w:r>
      <w:r>
        <w:rPr>
          <w:rFonts w:hint="eastAsia"/>
        </w:rPr>
        <w:t>。</w:t>
      </w:r>
    </w:p>
    <w:p>
      <w:pPr>
        <w:pStyle w:val="25"/>
        <w:ind w:firstLine="480"/>
      </w:pPr>
      <w:r>
        <w:rPr>
          <w:rFonts w:hint="eastAsia"/>
        </w:rPr>
        <w:t>设计文件接收后应由总包部总工程师及时组织技术人员审核，已审核合格的设计文件由总工程师通知资料员进行标识，除标注变更内容、依据外，另加盖“已审核”图章。</w:t>
      </w:r>
    </w:p>
    <w:p>
      <w:pPr>
        <w:pStyle w:val="25"/>
        <w:ind w:firstLine="480"/>
      </w:pPr>
      <w:r>
        <w:rPr>
          <w:rFonts w:hint="eastAsia"/>
        </w:rPr>
        <w:t>设计文件发放范围为工程部、安质部、合约部、试验室、施工技术人员和各工区。多余的设计文件应由资料员封存留作竣工图；设计文件份数不足时，由总工程师与建设单位或设计单位联系解决。</w:t>
      </w:r>
    </w:p>
    <w:p>
      <w:pPr>
        <w:pStyle w:val="25"/>
        <w:ind w:firstLine="480"/>
      </w:pPr>
      <w:r>
        <w:rPr>
          <w:rFonts w:hint="eastAsia"/>
        </w:rPr>
        <w:t>所有设计文件发放都必须有发放记录，采用公司统一的表格格式，发放人、接收人及时间均必须有签认，本项工作由资料员负责。</w:t>
      </w:r>
    </w:p>
    <w:p>
      <w:pPr>
        <w:pStyle w:val="25"/>
        <w:ind w:firstLine="480"/>
      </w:pPr>
      <w:r>
        <w:rPr>
          <w:rFonts w:hint="eastAsia"/>
        </w:rPr>
        <w:t>资料员应建立专门的设计文件、标准、规范收发</w:t>
      </w:r>
      <w:r>
        <w:rPr>
          <w:rFonts w:hint="eastAsia"/>
          <w:lang w:eastAsia="zh-CN"/>
        </w:rPr>
        <w:t>登记簿</w:t>
      </w:r>
      <w:r>
        <w:rPr>
          <w:rFonts w:hint="eastAsia"/>
        </w:rPr>
        <w:t>、借阅</w:t>
      </w:r>
      <w:r>
        <w:rPr>
          <w:rFonts w:hint="eastAsia"/>
          <w:lang w:eastAsia="zh-CN"/>
        </w:rPr>
        <w:t>登记簿</w:t>
      </w:r>
      <w:r>
        <w:rPr>
          <w:rFonts w:hint="eastAsia"/>
        </w:rPr>
        <w:t>，对设计文件、标准、规范归类编号管理，个人留存保管的设计文件、标准、规范也应列入统一编号、统一管理范围内。</w:t>
      </w:r>
    </w:p>
    <w:p>
      <w:pPr>
        <w:pStyle w:val="25"/>
        <w:ind w:firstLine="480"/>
      </w:pPr>
      <w:r>
        <w:rPr>
          <w:rFonts w:hint="eastAsia"/>
        </w:rPr>
        <w:t>工程竣工后除需要的设计文件外，其余不需存档或破损严重的应经总包部总工程师批准后，由资料员登记造册，就地销毁；未作废的标准、规范集中登记并归类，留作下个工程使用，如总包部撤消，由资料员交回公司土建工程部保存。</w:t>
      </w:r>
    </w:p>
    <w:p>
      <w:pPr>
        <w:pStyle w:val="24"/>
        <w:ind w:firstLine="562"/>
      </w:pPr>
      <w:r>
        <w:rPr>
          <w:rFonts w:hint="eastAsia"/>
        </w:rPr>
        <w:t>第七节 技术文件的排序</w:t>
      </w:r>
    </w:p>
    <w:p>
      <w:pPr>
        <w:pStyle w:val="25"/>
        <w:ind w:firstLine="480"/>
      </w:pPr>
      <w:r>
        <w:rPr>
          <w:rFonts w:hint="eastAsia"/>
        </w:rPr>
        <w:t>技术文件资料编制首先必须在满足现行法律、法规、规范、规程，遵守合同、补充合同、设计图纸及其他业主正式发文的内容，再从实际出发，切实可行，符合现场的实际情况，有实现的可能性。技术文件资料编制在资源、技术上提出的要求应该与当时已有的条件或在一定时间能争取到的条件相吻合。</w:t>
      </w:r>
    </w:p>
    <w:p>
      <w:pPr>
        <w:ind w:firstLine="480"/>
      </w:pPr>
      <w:r>
        <w:rPr>
          <w:rFonts w:hint="eastAsia"/>
        </w:rPr>
        <w:t>1.文字材料在前，图纸在后。</w:t>
      </w:r>
    </w:p>
    <w:p>
      <w:pPr>
        <w:ind w:firstLine="480"/>
      </w:pPr>
      <w:r>
        <w:rPr>
          <w:rFonts w:hint="eastAsia"/>
        </w:rPr>
        <w:t>2.文字材料按事项、专业顺序排列。同一事项的请示与批复、同一文件的印本与定稿、主件与附件不能分开，并按批复在前、报告在后，印本在前、定稿在后，主件在前、附件在后的顺序排列。</w:t>
      </w:r>
    </w:p>
    <w:p>
      <w:pPr>
        <w:ind w:firstLine="480"/>
      </w:pPr>
      <w:r>
        <w:rPr>
          <w:rFonts w:hint="eastAsia"/>
        </w:rPr>
        <w:t>3.图纸排列时，综合图在前，专业图在后；室外图在前，室内图在后；土建图在前，设备安装图在后。即：以综合、建筑、结构、给排水、电气、暖通等为序。</w:t>
      </w:r>
    </w:p>
    <w:p>
      <w:pPr>
        <w:ind w:firstLine="480"/>
      </w:pPr>
      <w:r>
        <w:rPr>
          <w:rFonts w:hint="eastAsia"/>
        </w:rPr>
        <w:t>4.竣工图应以单位工程按专业分类（建施、结施、水施、电施等）组卷，并按图纸编号依次排列。竣工图必须应有图纸目录。</w:t>
      </w:r>
    </w:p>
    <w:p>
      <w:pPr>
        <w:ind w:firstLine="480"/>
      </w:pPr>
      <w:r>
        <w:rPr>
          <w:rFonts w:hint="eastAsia"/>
        </w:rPr>
        <w:t>5.遵循工程文件的自然形成规律和工程专业的特点，保持卷内文件的有机联系，便于档案的保管和利用。</w:t>
      </w:r>
    </w:p>
    <w:p>
      <w:pPr>
        <w:pStyle w:val="24"/>
        <w:ind w:firstLine="562"/>
      </w:pPr>
      <w:r>
        <w:rPr>
          <w:rFonts w:hint="eastAsia"/>
        </w:rPr>
        <w:t>第八节 技术文件收集归档要求</w:t>
      </w:r>
    </w:p>
    <w:p>
      <w:pPr>
        <w:pStyle w:val="25"/>
        <w:ind w:firstLine="480"/>
      </w:pPr>
      <w:r>
        <w:rPr>
          <w:rFonts w:hint="eastAsia"/>
        </w:rPr>
        <w:t>技术文件整理</w:t>
      </w:r>
    </w:p>
    <w:p>
      <w:pPr>
        <w:ind w:firstLine="480"/>
      </w:pPr>
      <w:r>
        <w:rPr>
          <w:rFonts w:hint="eastAsia"/>
        </w:rPr>
        <w:t>1.文件材料的整理</w:t>
      </w:r>
    </w:p>
    <w:p>
      <w:pPr>
        <w:ind w:firstLine="480"/>
      </w:pPr>
      <w:r>
        <w:rPr>
          <w:rFonts w:hint="eastAsia"/>
        </w:rPr>
        <w:t>保持文件材料的干净整洁，对破损的文件材料进行胶粘或托裱；</w:t>
      </w:r>
    </w:p>
    <w:p>
      <w:pPr>
        <w:ind w:firstLine="480"/>
      </w:pPr>
      <w:r>
        <w:rPr>
          <w:rFonts w:hint="eastAsia"/>
        </w:rPr>
        <w:t>（1）文件材料卷对同一案卷来说，整理后卷内文件材料必须做到统一。如一卷中A4规格的文件材料占多数，就以A4规格为该卷标准，卷内其他不同尺寸的材料，通过折叠、裱贴等达到统一；</w:t>
      </w:r>
    </w:p>
    <w:p>
      <w:pPr>
        <w:ind w:firstLine="480"/>
      </w:pPr>
      <w:r>
        <w:rPr>
          <w:rFonts w:hint="eastAsia"/>
        </w:rPr>
        <w:t>（2）对于文件材料原件规格不足A4（或16K）时，常用裱贴方法有两种：一是将每一张小尺寸的文件材料裱贴在一张A4（或16K）规格的白纸上；二是采用阶梯式的裱贴方法。裱贴时，应在左边留出25－30mm装订边；</w:t>
      </w:r>
    </w:p>
    <w:p>
      <w:pPr>
        <w:ind w:firstLine="480"/>
      </w:pPr>
      <w:r>
        <w:rPr>
          <w:rFonts w:hint="eastAsia"/>
        </w:rPr>
        <w:t>（3）图纸一律按手风琴折叠法，图签外露于右下角，图纸不应露白。</w:t>
      </w:r>
    </w:p>
    <w:p>
      <w:pPr>
        <w:ind w:firstLine="480"/>
      </w:pPr>
      <w:r>
        <w:rPr>
          <w:rFonts w:hint="eastAsia"/>
        </w:rPr>
        <w:t>2.照片材料的整理</w:t>
      </w:r>
    </w:p>
    <w:p>
      <w:pPr>
        <w:ind w:firstLine="480"/>
      </w:pPr>
      <w:r>
        <w:rPr>
          <w:rFonts w:hint="eastAsia"/>
        </w:rPr>
        <w:t>（1）照片按照工程前期、施工过程、竣工验收三个阶段的次序分类排列;</w:t>
      </w:r>
    </w:p>
    <w:p>
      <w:pPr>
        <w:ind w:firstLine="480"/>
      </w:pPr>
      <w:r>
        <w:rPr>
          <w:rFonts w:hint="eastAsia"/>
        </w:rPr>
        <w:t>（2）将排列整理好的照片，依次粘在芯页上。2张照片粘一张芯页;</w:t>
      </w:r>
    </w:p>
    <w:p>
      <w:pPr>
        <w:ind w:firstLine="480"/>
      </w:pPr>
      <w:r>
        <w:rPr>
          <w:rFonts w:hint="eastAsia"/>
        </w:rPr>
        <w:t>（3）每张照片应编写页码，有简洁扼要的文字说明，要写明被摄物所在的具体地点、时间、内容（含人物）。</w:t>
      </w:r>
    </w:p>
    <w:p>
      <w:pPr>
        <w:ind w:firstLine="480"/>
      </w:pPr>
      <w:r>
        <w:rPr>
          <w:rFonts w:hint="eastAsia"/>
        </w:rPr>
        <w:t>（4）照片材料应单独立卷。</w:t>
      </w:r>
    </w:p>
    <w:p>
      <w:pPr>
        <w:pStyle w:val="25"/>
        <w:ind w:firstLine="480"/>
      </w:pPr>
      <w:r>
        <w:rPr>
          <w:rFonts w:hint="eastAsia"/>
        </w:rPr>
        <w:t>技术文件编目</w:t>
      </w:r>
    </w:p>
    <w:p>
      <w:pPr>
        <w:ind w:firstLine="480"/>
      </w:pPr>
      <w:r>
        <w:rPr>
          <w:rFonts w:hint="eastAsia"/>
        </w:rPr>
        <w:t>1.编目是指组成一个案卷后，编制卷内文件页号、卷内目录、卷内备考表、案卷封面；</w:t>
      </w:r>
    </w:p>
    <w:p>
      <w:pPr>
        <w:ind w:firstLine="480"/>
      </w:pPr>
      <w:r>
        <w:rPr>
          <w:rFonts w:hint="eastAsia"/>
        </w:rPr>
        <w:t>2.卷内文件材料均按有书写内容的页面编写页号，每卷单独编号，页号从1号开始；</w:t>
      </w:r>
    </w:p>
    <w:p>
      <w:pPr>
        <w:ind w:firstLine="480"/>
      </w:pPr>
      <w:r>
        <w:rPr>
          <w:rFonts w:hint="eastAsia"/>
        </w:rPr>
        <w:t>3.页号编写位置：单面书写的文件材料在右下角编写页号；双面书写的文件材料，正面在右下角，背面在左下角；图纸页号的编写位置应紧靠标题栏外的右下角；</w:t>
      </w:r>
    </w:p>
    <w:p>
      <w:pPr>
        <w:ind w:firstLine="480"/>
      </w:pPr>
      <w:r>
        <w:rPr>
          <w:rFonts w:hint="eastAsia"/>
        </w:rPr>
        <w:t>4.案卷封面、卷内目录、备考表不编写页号；</w:t>
      </w:r>
    </w:p>
    <w:p>
      <w:pPr>
        <w:ind w:firstLine="480"/>
      </w:pPr>
      <w:r>
        <w:rPr>
          <w:rFonts w:hint="eastAsia"/>
        </w:rPr>
        <w:t>5.卷内目录由序号、文件编号、责任者、文件题名、日期、页次和备注组成；</w:t>
      </w:r>
    </w:p>
    <w:p>
      <w:pPr>
        <w:ind w:firstLine="480"/>
      </w:pPr>
      <w:r>
        <w:rPr>
          <w:rFonts w:hint="eastAsia"/>
        </w:rPr>
        <w:t>6.序号，用以固定卷内文件次序。卷内文件依其排列先后填写序号。序号用阿拉伯数字从1起依次标注；</w:t>
      </w:r>
    </w:p>
    <w:p>
      <w:pPr>
        <w:ind w:firstLine="480"/>
      </w:pPr>
      <w:r>
        <w:rPr>
          <w:rFonts w:hint="eastAsia"/>
        </w:rPr>
        <w:t>7.文件编号，填写文件的文号或每张（类）图纸原编图号；</w:t>
      </w:r>
    </w:p>
    <w:p>
      <w:pPr>
        <w:ind w:firstLine="480"/>
      </w:pPr>
      <w:r>
        <w:rPr>
          <w:rFonts w:hint="eastAsia"/>
        </w:rPr>
        <w:t>8.责任者，填写文件材料的主要形成单位（竣工图的责任者为施工单位）；</w:t>
      </w:r>
    </w:p>
    <w:p>
      <w:pPr>
        <w:ind w:firstLine="480"/>
      </w:pPr>
      <w:r>
        <w:rPr>
          <w:rFonts w:hint="eastAsia"/>
        </w:rPr>
        <w:t>9.文件题名：填写文件标题的全称。无标题的文件应根据内容拟写题名。卷内原有完整、准确的图纸目录，题名可从简，如“建筑竣工图或建筑竣工图1－10”；</w:t>
      </w:r>
    </w:p>
    <w:p>
      <w:pPr>
        <w:ind w:firstLine="480"/>
      </w:pPr>
      <w:r>
        <w:rPr>
          <w:rFonts w:hint="eastAsia"/>
        </w:rPr>
        <w:t>10.日期，填写编制文件的形成日期或起止日期。质保资料的编制日期可以省略；</w:t>
      </w:r>
    </w:p>
    <w:p>
      <w:pPr>
        <w:ind w:firstLine="480"/>
      </w:pPr>
      <w:r>
        <w:rPr>
          <w:rFonts w:hint="eastAsia"/>
        </w:rPr>
        <w:t>11.页次，填写每份（类）文件材料首页上标注的页号，最后一份文件的页次应注明起止页号；</w:t>
      </w:r>
    </w:p>
    <w:p>
      <w:pPr>
        <w:ind w:firstLine="480"/>
      </w:pPr>
      <w:r>
        <w:rPr>
          <w:rFonts w:hint="eastAsia"/>
        </w:rPr>
        <w:t>12.备注，对卷内文件变化作必要说明；</w:t>
      </w:r>
    </w:p>
    <w:p>
      <w:pPr>
        <w:ind w:firstLine="480"/>
      </w:pPr>
      <w:r>
        <w:rPr>
          <w:rFonts w:hint="eastAsia"/>
        </w:rPr>
        <w:t>13.卷内目录放置于本卷首页之前。</w:t>
      </w:r>
    </w:p>
    <w:p>
      <w:pPr>
        <w:pStyle w:val="24"/>
        <w:ind w:firstLine="562"/>
      </w:pPr>
      <w:r>
        <w:rPr>
          <w:rFonts w:hint="eastAsia"/>
        </w:rPr>
        <w:t>第九节 技术文件保管、保存要求</w:t>
      </w:r>
    </w:p>
    <w:p>
      <w:pPr>
        <w:pStyle w:val="25"/>
        <w:ind w:firstLine="480"/>
      </w:pPr>
      <w:r>
        <w:rPr>
          <w:rFonts w:hint="eastAsia"/>
        </w:rPr>
        <w:t>资料员应熟悉和掌握本项目技术文件情况，各类技术文件均应按专业分类立卷，并编制卷内目录，补充资料要与原设计配套，变更设计要在原图上注明。技术文件收发、借阅、使用应履行签字手续，由资料员专职管理。</w:t>
      </w:r>
    </w:p>
    <w:p>
      <w:pPr>
        <w:pStyle w:val="25"/>
        <w:ind w:firstLine="480"/>
      </w:pPr>
      <w:r>
        <w:rPr>
          <w:rFonts w:hint="eastAsia"/>
        </w:rPr>
        <w:t>资料员负责建立健全所有工程技术资料档案盒，检查督促所包含的资料及时正确归档；</w:t>
      </w:r>
    </w:p>
    <w:p>
      <w:pPr>
        <w:pStyle w:val="25"/>
        <w:ind w:firstLine="480"/>
      </w:pPr>
      <w:r>
        <w:rPr>
          <w:rFonts w:hint="eastAsia"/>
        </w:rPr>
        <w:t>机要文件的保管、保存要求：</w:t>
      </w:r>
    </w:p>
    <w:p>
      <w:pPr>
        <w:ind w:firstLine="480"/>
      </w:pPr>
      <w:r>
        <w:rPr>
          <w:rFonts w:hint="eastAsia"/>
        </w:rPr>
        <w:t>1.文件的机要依据等级由总包部总工程师负责界定；</w:t>
      </w:r>
    </w:p>
    <w:p>
      <w:pPr>
        <w:ind w:firstLine="480"/>
      </w:pPr>
      <w:r>
        <w:rPr>
          <w:rFonts w:hint="eastAsia"/>
        </w:rPr>
        <w:t>2.由资料员负责对机要文件作明确标识，标识为绝密、机密、秘密、内部四个等级；</w:t>
      </w:r>
    </w:p>
    <w:p>
      <w:pPr>
        <w:ind w:firstLine="480"/>
      </w:pPr>
      <w:r>
        <w:rPr>
          <w:rFonts w:hint="eastAsia"/>
        </w:rPr>
        <w:t>3.机要文件的收发传递过程必须由当事人直接负责，严禁代办，邮递按特快专递办理并登记；</w:t>
      </w:r>
    </w:p>
    <w:p>
      <w:pPr>
        <w:ind w:firstLine="480"/>
      </w:pPr>
      <w:r>
        <w:rPr>
          <w:rFonts w:hint="eastAsia"/>
        </w:rPr>
        <w:t>4.严格借阅手续，控制使用范围，只能在项目部内借阅，不得带出；</w:t>
      </w:r>
    </w:p>
    <w:p>
      <w:pPr>
        <w:ind w:firstLine="480"/>
      </w:pPr>
      <w:r>
        <w:rPr>
          <w:rFonts w:hint="eastAsia"/>
        </w:rPr>
        <w:t>5.机要文件不得复印、复制；</w:t>
      </w:r>
    </w:p>
    <w:p>
      <w:pPr>
        <w:ind w:firstLine="480"/>
      </w:pPr>
      <w:r>
        <w:rPr>
          <w:rFonts w:hint="eastAsia"/>
        </w:rPr>
        <w:t>6.机密文件应单独存放在专用箱柜内，钥匙由资料员保管，节假日房间和箱柜要加封；</w:t>
      </w:r>
    </w:p>
    <w:p>
      <w:pPr>
        <w:ind w:firstLine="480"/>
      </w:pPr>
      <w:r>
        <w:rPr>
          <w:rFonts w:hint="eastAsia"/>
        </w:rPr>
        <w:t>7.工程结束后，机要文件有保存价值的应由资料员上报公司土建工程部保存，书面交接清楚；无保存价值的文件由总包部总工程师和项目经理逐级把关批准后销毁，销毁方式为粉碎。</w:t>
      </w:r>
    </w:p>
    <w:p>
      <w:pPr>
        <w:pStyle w:val="25"/>
        <w:ind w:firstLine="480"/>
      </w:pPr>
      <w:r>
        <w:rPr>
          <w:rFonts w:hint="eastAsia"/>
        </w:rPr>
        <w:t>工程竣工移交后，应按科技档案管理规定，清理所有技术文件，分别按留用、归档、上交、销毁等方式予以处理：</w:t>
      </w:r>
    </w:p>
    <w:p>
      <w:pPr>
        <w:ind w:firstLine="480"/>
      </w:pPr>
      <w:r>
        <w:rPr>
          <w:rFonts w:hint="eastAsia"/>
        </w:rPr>
        <w:t>1.按照国家、行业及企业的相关规定，凡对施工技术有指导意义的文件整理成册，交公司土建工程部归档保存，供今后工程查阅；</w:t>
      </w:r>
    </w:p>
    <w:p>
      <w:pPr>
        <w:ind w:firstLine="480"/>
      </w:pPr>
      <w:r>
        <w:rPr>
          <w:rFonts w:hint="eastAsia"/>
        </w:rPr>
        <w:t>2.未作废的技术文件交公司土建工程部保存供今后工程使用；</w:t>
      </w:r>
    </w:p>
    <w:p>
      <w:pPr>
        <w:ind w:firstLine="480"/>
      </w:pPr>
      <w:r>
        <w:rPr>
          <w:rFonts w:hint="eastAsia"/>
        </w:rPr>
        <w:t>3.已标识作废的、使用磨损严重的以及无保留价值、不归档的技术文件，登记造册报总包部总工程师审批后可就地销毁，并做好销毁记录，参与人员签字齐全。</w:t>
      </w:r>
    </w:p>
    <w:p>
      <w:pPr>
        <w:pStyle w:val="25"/>
        <w:ind w:firstLine="480"/>
      </w:pPr>
      <w:r>
        <w:rPr>
          <w:rFonts w:hint="eastAsia"/>
        </w:rPr>
        <w:t>除按归档要求应存档的资料外，其它施工过程中形成的检查控制资料、监督旁站资料、协商洽谈资料等应由资料员进行整理标识，待结算完毕后一并上报公司土建工程部进行保存。</w:t>
      </w:r>
    </w:p>
    <w:p>
      <w:pPr>
        <w:pStyle w:val="25"/>
        <w:ind w:firstLine="480"/>
      </w:pPr>
      <w:r>
        <w:rPr>
          <w:rFonts w:hint="eastAsia"/>
        </w:rPr>
        <w:t>停缓建工程设计文件和施工记录由资料员整理立卷，总包部总工程师审核后，资料员负责移交公司土建工程部保存，并办理移交手续。</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firstLine="643"/>
        <w:rPr>
          <w:sz w:val="36"/>
          <w:szCs w:val="44"/>
        </w:rPr>
      </w:pPr>
      <w:bookmarkStart w:id="3" w:name="_Toc517509121"/>
      <w:bookmarkStart w:id="4" w:name="_Toc507851513"/>
      <w:bookmarkStart w:id="5" w:name="_Toc398561024"/>
      <w:bookmarkStart w:id="6" w:name="_Toc11074"/>
      <w:bookmarkStart w:id="7" w:name="_Toc24383"/>
      <w:bookmarkStart w:id="8" w:name="_Toc2306"/>
      <w:bookmarkStart w:id="9" w:name="_Toc509328449"/>
      <w:r>
        <w:rPr>
          <w:rFonts w:hint="eastAsia"/>
          <w:sz w:val="36"/>
          <w:szCs w:val="44"/>
        </w:rPr>
        <w:t>设计文件审核制度</w:t>
      </w:r>
      <w:bookmarkEnd w:id="3"/>
    </w:p>
    <w:p>
      <w:pPr>
        <w:pStyle w:val="24"/>
        <w:ind w:firstLine="562"/>
      </w:pPr>
      <w:r>
        <w:rPr>
          <w:rFonts w:hint="eastAsia"/>
        </w:rPr>
        <w:t>第一节 一般规定</w:t>
      </w:r>
    </w:p>
    <w:p>
      <w:pPr>
        <w:pStyle w:val="25"/>
        <w:ind w:firstLine="480"/>
      </w:pPr>
      <w:r>
        <w:rPr>
          <w:rFonts w:hint="eastAsia"/>
        </w:rPr>
        <w:t>施工过程中应根据实际情况对相关文件及时进行补充审核。审核工作应在开工前系统、全面地进行。接到设计图纸后，由项目总工程师组织工区有关技术、质量管理人员认真审核图纸，并积极参加建设单位、设计院组织的勘察设计交底和图纸会审会，领会设计意图，进一步熟练地掌握设计、施工规范和标准图、通用图、参考图。</w:t>
      </w:r>
    </w:p>
    <w:p>
      <w:pPr>
        <w:pStyle w:val="25"/>
        <w:ind w:firstLine="480"/>
      </w:pPr>
      <w:r>
        <w:rPr>
          <w:rFonts w:hint="eastAsia"/>
        </w:rPr>
        <w:t>通过审核进一步发现设计文件存在的“差、错、碰、漏”，使存在的问题消除在施工之前。结合施工技术调查和本阶段技术工作，提出改善设计、变更设计的建议，使设计趋于更合理。审核的同时比选施工方案，为优化施工组织设计创造条件。</w:t>
      </w:r>
    </w:p>
    <w:p>
      <w:pPr>
        <w:pStyle w:val="25"/>
        <w:ind w:firstLine="480"/>
      </w:pPr>
      <w:r>
        <w:rPr>
          <w:rFonts w:hint="eastAsia"/>
        </w:rPr>
        <w:t>审核工作应与施工调查、施工复测相结合，通过对书面文件的全面阅读与现场核对，把握其准确性、完整性、可实施性。</w:t>
      </w:r>
    </w:p>
    <w:p>
      <w:pPr>
        <w:pStyle w:val="25"/>
        <w:ind w:firstLine="480"/>
      </w:pPr>
      <w:r>
        <w:rPr>
          <w:rFonts w:hint="eastAsia"/>
        </w:rPr>
        <w:t>审核目的：熟悉设计文件、理解设计意图、发现纠正设计文件中的疏漏与错误，为实施性施工组织设计的编制、优化施工方案与设计变更提供依据。</w:t>
      </w:r>
    </w:p>
    <w:p>
      <w:pPr>
        <w:pStyle w:val="25"/>
        <w:ind w:firstLine="480"/>
      </w:pPr>
      <w:r>
        <w:rPr>
          <w:rFonts w:hint="eastAsia"/>
        </w:rPr>
        <w:t>审核方法：分工负责，相互协作。先总体后分部，先原则后细节，先分专业后沟通衔接。</w:t>
      </w:r>
    </w:p>
    <w:p>
      <w:pPr>
        <w:pStyle w:val="25"/>
        <w:ind w:firstLine="480"/>
      </w:pPr>
      <w:r>
        <w:rPr>
          <w:rFonts w:hint="eastAsia"/>
        </w:rPr>
        <w:t>审核重点：重点工程与项目总体平、纵断面的相对关系，构造物、特殊路基的技术安全要求及其设计图纸与施工方案的正确性；工程数量；推广应用新技术、新工艺、新设备、新材料的可行性；大临工程设计等。</w:t>
      </w:r>
    </w:p>
    <w:p>
      <w:pPr>
        <w:pStyle w:val="25"/>
        <w:ind w:firstLine="480"/>
      </w:pPr>
      <w:r>
        <w:rPr>
          <w:rFonts w:hint="eastAsia"/>
        </w:rPr>
        <w:t>设计文件审核记录样表按建设单位格式要求办理。</w:t>
      </w:r>
    </w:p>
    <w:p>
      <w:pPr>
        <w:pStyle w:val="25"/>
        <w:ind w:firstLine="480"/>
      </w:pPr>
      <w:r>
        <w:rPr>
          <w:rFonts w:hint="eastAsia"/>
        </w:rPr>
        <w:t>设计文件及图纸由资料员管理，建立收发台账，对设计文件和图纸进行标识，确认有效性。</w:t>
      </w:r>
    </w:p>
    <w:p>
      <w:pPr>
        <w:pStyle w:val="24"/>
      </w:pPr>
      <w:r>
        <w:rPr>
          <w:rFonts w:hint="eastAsia"/>
        </w:rPr>
        <w:t>第二节 组织分工</w:t>
      </w:r>
    </w:p>
    <w:p>
      <w:pPr>
        <w:ind w:firstLine="480"/>
        <w:rPr>
          <w:rFonts w:eastAsia="宋体"/>
        </w:rPr>
      </w:pPr>
      <w:r>
        <w:rPr>
          <w:rFonts w:hint="eastAsia"/>
        </w:rPr>
        <w:t>设计文件审核工作由工程总承包项目部总工程师负责组织实施。收到设计文件与图纸后，由总工程师制定审核计划，并明确审核目的、方法、内容与重点、审核任务的分工。总包部各工区总工程师及工程部负责本工区设计文件与图纸的具体审核工作。</w:t>
      </w:r>
    </w:p>
    <w:p>
      <w:pPr>
        <w:pStyle w:val="24"/>
      </w:pPr>
      <w:r>
        <w:rPr>
          <w:rFonts w:hint="eastAsia"/>
        </w:rPr>
        <w:t>第三节 审核程序</w:t>
      </w:r>
    </w:p>
    <w:p>
      <w:pPr>
        <w:pStyle w:val="25"/>
        <w:ind w:firstLine="480"/>
      </w:pPr>
      <w:r>
        <w:rPr>
          <w:rFonts w:hint="eastAsia"/>
        </w:rPr>
        <w:t>技术人员按照任务分工、审核计划、审核要求进行审核。</w:t>
      </w:r>
    </w:p>
    <w:p>
      <w:pPr>
        <w:pStyle w:val="25"/>
        <w:ind w:firstLine="480"/>
      </w:pPr>
      <w:r>
        <w:rPr>
          <w:rFonts w:hint="eastAsia"/>
        </w:rPr>
        <w:t>一名技术人员审核后，填写“设计文件审核记录表”并签字确认，再由另一名技术人员进行复核，复核后在“设计文件审核记录表” 中填写复核记录并签字确认。</w:t>
      </w:r>
    </w:p>
    <w:p>
      <w:pPr>
        <w:pStyle w:val="25"/>
        <w:ind w:firstLine="480"/>
      </w:pPr>
      <w:r>
        <w:rPr>
          <w:rFonts w:hint="eastAsia"/>
        </w:rPr>
        <w:t>审核中发现问题的，在“设计文件审核记录表”中对问题进行详细记录，并在图上注明存在问题情况，交与总包部总工审查。</w:t>
      </w:r>
    </w:p>
    <w:p>
      <w:pPr>
        <w:pStyle w:val="25"/>
        <w:ind w:firstLine="480"/>
      </w:pPr>
      <w:r>
        <w:rPr>
          <w:rFonts w:hint="eastAsia"/>
        </w:rPr>
        <w:t>总包部总工负责将汇总的问题及意见统一报至建设单位设计部予以确认，由设计部发设计单位，总工应积极联系设计单位及建设单位以尽快获得处理回复意见。</w:t>
      </w:r>
    </w:p>
    <w:p>
      <w:pPr>
        <w:pStyle w:val="25"/>
        <w:ind w:firstLine="480"/>
      </w:pPr>
      <w:r>
        <w:rPr>
          <w:rFonts w:hint="eastAsia"/>
        </w:rPr>
        <w:t>总包部总工及技术人员参加建设单位组织的参建各方参加的图纸会审及勘察设计交底会，会上由设计对汇总的问题同意回复，会后形成正式的会议纪要文件。在问题未获得明确回复并收到正式文件前，相关设计文件不得交与施工。</w:t>
      </w:r>
    </w:p>
    <w:p>
      <w:pPr>
        <w:pStyle w:val="25"/>
        <w:ind w:firstLine="480"/>
      </w:pPr>
      <w:r>
        <w:rPr>
          <w:rFonts w:hint="eastAsia"/>
        </w:rPr>
        <w:t>需要设计变更的建议应当以书面形式报至建设、设计与监理单位。设计变更后，对原图纸应当加盖“作废”章；设计变更后的图纸，仍需按本章规定进行审核。</w:t>
      </w:r>
    </w:p>
    <w:p>
      <w:pPr>
        <w:pStyle w:val="25"/>
        <w:ind w:firstLine="480"/>
      </w:pPr>
      <w:r>
        <w:rPr>
          <w:rFonts w:hint="eastAsia"/>
        </w:rPr>
        <w:t>经建设、设计单位确认的修正意见，应当在原设计图上用红笔修改，加盖“订正”章以作标识。如有新图代替，应当在新图上加盖“有效”章，原图加盖“作废”章予以作废，并及时回收，统一处理。对“有效”设计文件应及时进行技术交底。</w:t>
      </w:r>
    </w:p>
    <w:p>
      <w:pPr>
        <w:pStyle w:val="25"/>
        <w:ind w:firstLine="480"/>
      </w:pPr>
      <w:r>
        <w:rPr>
          <w:rFonts w:hint="eastAsia"/>
        </w:rPr>
        <w:t>设计文件未经审核无误并签字确认的，不得使用。</w:t>
      </w:r>
    </w:p>
    <w:p>
      <w:pPr>
        <w:pStyle w:val="24"/>
      </w:pPr>
      <w:r>
        <w:rPr>
          <w:rFonts w:hint="eastAsia"/>
        </w:rPr>
        <w:t>第四节 审核内容</w:t>
      </w:r>
    </w:p>
    <w:p>
      <w:pPr>
        <w:pStyle w:val="25"/>
        <w:ind w:firstLine="480"/>
      </w:pPr>
      <w:r>
        <w:rPr>
          <w:rFonts w:hint="eastAsia"/>
        </w:rPr>
        <w:t>设计说明：阅读掌握了解建设项目的技术条件、设计原则及上级主管部门的审核意见。</w:t>
      </w:r>
    </w:p>
    <w:p>
      <w:pPr>
        <w:pStyle w:val="25"/>
        <w:ind w:firstLine="480"/>
      </w:pPr>
      <w:r>
        <w:rPr>
          <w:rFonts w:hint="eastAsia"/>
        </w:rPr>
        <w:t>相关标准图：凡设计文件注明采用的标准图、通用图、参考图及相关范围都应全部收集，与施工图对照阅读。</w:t>
      </w:r>
    </w:p>
    <w:p>
      <w:pPr>
        <w:pStyle w:val="25"/>
        <w:ind w:firstLine="480"/>
      </w:pPr>
      <w:r>
        <w:rPr>
          <w:rFonts w:hint="eastAsia"/>
        </w:rPr>
        <w:t>平面图：各点坐标(里程)、线形要素是否符合技术规范和采用的技术条件；里程、曲线半径、曲线长度、夹直线长度、长短链和建筑物之间的关系；平面图数据与交桩资料、专业图核对，结合纵、横断面及专业图、查看有无改善设计的条件。</w:t>
      </w:r>
    </w:p>
    <w:p>
      <w:pPr>
        <w:pStyle w:val="25"/>
        <w:ind w:firstLine="480"/>
      </w:pPr>
      <w:r>
        <w:rPr>
          <w:rFonts w:hint="eastAsia"/>
        </w:rPr>
        <w:t>纵断面图：是否符合设计规范和技术条件，设计标高与既有建筑物之间的关系，设计标高与水位标高的关系，建筑物纵向尺寸与其相对应的平面图的对应关系。</w:t>
      </w:r>
    </w:p>
    <w:p>
      <w:pPr>
        <w:pStyle w:val="25"/>
        <w:ind w:firstLine="480"/>
      </w:pPr>
      <w:r>
        <w:rPr>
          <w:rFonts w:hint="eastAsia"/>
        </w:rPr>
        <w:t>横断面图：设计边坡的稳定性；断面尺寸；排水沟位置标高与排水系统图对照；挡护、桥、隧等建筑物之间的位置关系；断面数量。</w:t>
      </w:r>
    </w:p>
    <w:p>
      <w:pPr>
        <w:pStyle w:val="25"/>
        <w:ind w:firstLine="480"/>
      </w:pPr>
      <w:r>
        <w:rPr>
          <w:rFonts w:hint="eastAsia"/>
        </w:rPr>
        <w:t>地亩、拆迁图：设计地界和平、纵、横断面对照，注意桥涵出入口、基础扩大开挖及附属建筑增扩部分；改移道路及河道与实地对照；拆迁工程范围和数量的变化。</w:t>
      </w:r>
    </w:p>
    <w:p>
      <w:pPr>
        <w:pStyle w:val="25"/>
        <w:ind w:firstLine="480"/>
      </w:pPr>
      <w:r>
        <w:rPr>
          <w:rFonts w:hint="eastAsia"/>
        </w:rPr>
        <w:t>排水系统图：与横断面对照是否恰当、是否漏项；排水口位置、沟头尾衔接是否合理。</w:t>
      </w:r>
    </w:p>
    <w:p>
      <w:pPr>
        <w:pStyle w:val="25"/>
        <w:ind w:firstLine="480"/>
      </w:pPr>
      <w:r>
        <w:rPr>
          <w:rFonts w:hint="eastAsia"/>
        </w:rPr>
        <w:t>设计土石方调配：土石比例，取弃土场位置和运距、运输条件和实际对照（有无变化），对环境的影响。</w:t>
      </w:r>
    </w:p>
    <w:p>
      <w:pPr>
        <w:pStyle w:val="25"/>
        <w:ind w:firstLine="480"/>
      </w:pPr>
      <w:r>
        <w:rPr>
          <w:rFonts w:hint="eastAsia"/>
        </w:rPr>
        <w:t>设计图要求的施工方法、工艺：采用新技术、新工艺、新材料是否是成熟的技术，是否需要进行攻关试验或中间扩大试验；施工方法是否恰当；是否与企业技术能力相适应。</w:t>
      </w:r>
    </w:p>
    <w:p>
      <w:pPr>
        <w:pStyle w:val="25"/>
        <w:ind w:firstLine="480"/>
      </w:pPr>
      <w:r>
        <w:rPr>
          <w:rFonts w:hint="eastAsia"/>
        </w:rPr>
        <w:t>隧道、车站、地下工程、围护等设计图：建筑布局是否恰当；结构类型与地质、水文、地形条件的相符性，结构尺寸及所用建筑材料的合理性，位置、标高与平、纵断面图对照，基础类型的合理性；设计参数是否齐全、合理；是否满足抗震、防洪规定；结构细部尺寸逐项核定；隧道等地下工程结合施工调查对洞口位置、进洞支护方案、影响的建筑物防护方案审核，是否正确有效，是否漏项，是否有可能优化。</w:t>
      </w:r>
    </w:p>
    <w:p>
      <w:pPr>
        <w:pStyle w:val="25"/>
        <w:ind w:firstLine="480"/>
      </w:pPr>
      <w:r>
        <w:rPr>
          <w:rFonts w:hint="eastAsia"/>
        </w:rPr>
        <w:t>枢纽、站场等综合建筑设计图：建筑物相互位置布局的合理性，是否产生矛盾；站场内线路、岔位、建筑物等的坐标(里程)位置；各细部尺寸的核定。</w:t>
      </w:r>
    </w:p>
    <w:p>
      <w:pPr>
        <w:pStyle w:val="25"/>
        <w:ind w:firstLine="480"/>
      </w:pPr>
      <w:r>
        <w:rPr>
          <w:rFonts w:hint="eastAsia"/>
        </w:rPr>
        <w:t>给排水设计图：总图、管道平面图、结构大样图相互符合性；平面布置、坐标、标高、数量核对；与设备的关系对照。</w:t>
      </w:r>
    </w:p>
    <w:p>
      <w:pPr>
        <w:pStyle w:val="25"/>
        <w:ind w:firstLine="480"/>
      </w:pPr>
      <w:r>
        <w:rPr>
          <w:rFonts w:hint="eastAsia"/>
        </w:rPr>
        <w:t>四电工程设计图：管、线、工艺图与设备图的关系对照，规格、型号、性能、数量的核对；布置和走向是否满足工艺要求，是否匹配。</w:t>
      </w:r>
    </w:p>
    <w:p>
      <w:pPr>
        <w:pStyle w:val="25"/>
        <w:ind w:firstLine="480"/>
      </w:pPr>
      <w:r>
        <w:rPr>
          <w:rFonts w:hint="eastAsia"/>
        </w:rPr>
        <w:t>工程数量：对设计文件全面复核，汇总后与工程量清单的数量对照，作为设计变更，调概索赔的依据。主要分为三类：</w:t>
      </w:r>
    </w:p>
    <w:p>
      <w:pPr>
        <w:ind w:firstLine="480"/>
      </w:pPr>
      <w:r>
        <w:rPr>
          <w:rFonts w:hint="eastAsia"/>
        </w:rPr>
        <w:t>1.征地、拆迁工程数量；大临工程项目及数量；改移道路及改沟、改河等；</w:t>
      </w:r>
    </w:p>
    <w:p>
      <w:pPr>
        <w:ind w:firstLine="480"/>
      </w:pPr>
      <w:r>
        <w:rPr>
          <w:rFonts w:hint="eastAsia"/>
        </w:rPr>
        <w:t>2.土石方(含挖基)及其土石成分、运距；排水系统各类沟渠；基础的开挖和圬工；结构圬工和钢材；特殊材料和设备(如锚具等)；防排水结构；地基处理；各专业的设备和工艺管道；四电管线等。</w:t>
      </w:r>
    </w:p>
    <w:p>
      <w:pPr>
        <w:ind w:firstLine="480"/>
      </w:pPr>
      <w:r>
        <w:rPr>
          <w:rFonts w:hint="eastAsia"/>
        </w:rPr>
        <w:t>3.各类围堰；排水工程；临时支护；基坑支护；截桩；线路加固；桥涵顶进后背；防洪措施；环保措施；施工过渡工程等。</w:t>
      </w:r>
    </w:p>
    <w:p>
      <w:pPr>
        <w:pStyle w:val="24"/>
      </w:pPr>
      <w:r>
        <w:rPr>
          <w:rFonts w:hint="eastAsia"/>
        </w:rPr>
        <w:t>第五节 审核文件的处理</w:t>
      </w:r>
    </w:p>
    <w:p>
      <w:pPr>
        <w:pStyle w:val="25"/>
        <w:ind w:firstLine="480"/>
      </w:pPr>
      <w:r>
        <w:rPr>
          <w:rFonts w:hint="eastAsia"/>
        </w:rPr>
        <w:t>所有设计文件与图纸经审核确认有效可以使用的，都应当加盖“有效”章并及时交付使用。</w:t>
      </w:r>
    </w:p>
    <w:p>
      <w:pPr>
        <w:pStyle w:val="25"/>
        <w:ind w:firstLine="480"/>
      </w:pPr>
      <w:r>
        <w:rPr>
          <w:rFonts w:hint="eastAsia"/>
        </w:rPr>
        <w:t>设计文件审核记录及审核问题上报处理记录应妥善保管，建立设计文件审核记录</w:t>
      </w:r>
      <w:r>
        <w:rPr>
          <w:rFonts w:hint="eastAsia"/>
          <w:lang w:eastAsia="zh-CN"/>
        </w:rPr>
        <w:t>台账</w:t>
      </w:r>
      <w:r>
        <w:rPr>
          <w:rFonts w:hint="eastAsia"/>
        </w:rPr>
        <w:t>。</w:t>
      </w:r>
    </w:p>
    <w:p>
      <w:pPr>
        <w:ind w:firstLine="480"/>
      </w:pPr>
      <w:r>
        <w:rPr>
          <w:rFonts w:hint="eastAsia"/>
        </w:rPr>
        <w:t>作废的图纸应当统一保存与管理，建立作废图纸目录清单。</w:t>
      </w:r>
      <w:bookmarkEnd w:id="4"/>
      <w:bookmarkEnd w:id="5"/>
      <w:bookmarkEnd w:id="6"/>
      <w:bookmarkEnd w:id="7"/>
      <w:bookmarkEnd w:id="8"/>
      <w:bookmarkEnd w:id="9"/>
      <w:bookmarkStart w:id="10" w:name="_Toc200191493"/>
      <w:bookmarkStart w:id="11" w:name="_Toc199666358"/>
      <w:bookmarkStart w:id="12" w:name="_Toc199669780"/>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rPr>
          <w:rFonts w:eastAsia="宋体"/>
        </w:rPr>
      </w:pPr>
    </w:p>
    <w:bookmarkEnd w:id="10"/>
    <w:bookmarkEnd w:id="11"/>
    <w:bookmarkEnd w:id="12"/>
    <w:p>
      <w:pPr>
        <w:pStyle w:val="23"/>
        <w:ind w:firstLine="643"/>
        <w:rPr>
          <w:sz w:val="36"/>
          <w:szCs w:val="44"/>
        </w:rPr>
      </w:pPr>
      <w:bookmarkStart w:id="13" w:name="_Toc517509122"/>
      <w:r>
        <w:rPr>
          <w:rFonts w:hint="eastAsia"/>
          <w:sz w:val="36"/>
          <w:szCs w:val="44"/>
        </w:rPr>
        <w:t>计量管理办法</w:t>
      </w:r>
      <w:bookmarkEnd w:id="13"/>
    </w:p>
    <w:p>
      <w:pPr>
        <w:pStyle w:val="24"/>
      </w:pPr>
      <w:r>
        <w:rPr>
          <w:rFonts w:hint="eastAsia"/>
        </w:rPr>
        <w:t>第一节 总则</w:t>
      </w:r>
    </w:p>
    <w:p>
      <w:pPr>
        <w:pStyle w:val="25"/>
        <w:ind w:firstLine="480"/>
        <w:rPr>
          <w:rFonts w:asciiTheme="minorEastAsia" w:hAnsiTheme="minorEastAsia" w:cstheme="minorEastAsia"/>
        </w:rPr>
      </w:pPr>
      <w:r>
        <w:rPr>
          <w:rFonts w:hint="eastAsia"/>
        </w:rPr>
        <w:t>为加强和规范工程计量行为，合理确定和控制工程成本，依据公司相关文件，制订本办法。</w:t>
      </w:r>
    </w:p>
    <w:p>
      <w:pPr>
        <w:pStyle w:val="24"/>
      </w:pPr>
      <w:r>
        <w:rPr>
          <w:rFonts w:hint="eastAsia"/>
        </w:rPr>
        <w:t>第二节 对上（业主）计量</w:t>
      </w:r>
    </w:p>
    <w:p>
      <w:pPr>
        <w:pStyle w:val="25"/>
        <w:ind w:firstLine="480"/>
      </w:pPr>
      <w:r>
        <w:rPr>
          <w:rFonts w:hint="eastAsia"/>
        </w:rPr>
        <w:t>总包部对上计量，按合同约定和业主的具体要求办理。</w:t>
      </w:r>
    </w:p>
    <w:p>
      <w:pPr>
        <w:pStyle w:val="25"/>
        <w:ind w:firstLine="480"/>
      </w:pPr>
      <w:r>
        <w:rPr>
          <w:rFonts w:hint="eastAsia"/>
        </w:rPr>
        <w:t>土建工程部是项目对外计量的主责部门，负责对外计量的相关事宜。</w:t>
      </w:r>
    </w:p>
    <w:p>
      <w:pPr>
        <w:pStyle w:val="25"/>
        <w:ind w:firstLine="480"/>
      </w:pPr>
      <w:r>
        <w:rPr>
          <w:rFonts w:hint="eastAsia"/>
        </w:rPr>
        <w:t>项目对外计量的主要依据</w:t>
      </w:r>
    </w:p>
    <w:p>
      <w:pPr>
        <w:ind w:firstLine="480"/>
      </w:pPr>
      <w:r>
        <w:t>1.</w:t>
      </w:r>
      <w:r>
        <w:rPr>
          <w:rFonts w:hint="eastAsia"/>
        </w:rPr>
        <w:t>与业主签订的工程总承包合同和其他补充协议；</w:t>
      </w:r>
    </w:p>
    <w:p>
      <w:pPr>
        <w:ind w:firstLine="480"/>
      </w:pPr>
      <w:r>
        <w:rPr>
          <w:rFonts w:hint="eastAsia"/>
        </w:rPr>
        <w:t>2.招投标文件；</w:t>
      </w:r>
    </w:p>
    <w:p>
      <w:pPr>
        <w:ind w:firstLine="480"/>
      </w:pPr>
      <w:r>
        <w:t>3.</w:t>
      </w:r>
      <w:r>
        <w:rPr>
          <w:rFonts w:hint="eastAsia"/>
        </w:rPr>
        <w:t>经监理、业主审核批准的合同外变更索赔等资料；</w:t>
      </w:r>
    </w:p>
    <w:p>
      <w:pPr>
        <w:ind w:firstLine="480"/>
      </w:pPr>
      <w:r>
        <w:t>4.</w:t>
      </w:r>
      <w:r>
        <w:rPr>
          <w:rFonts w:hint="eastAsia"/>
        </w:rPr>
        <w:t>经监理、业主确认的，符合计量要求的工程计量资料；</w:t>
      </w:r>
    </w:p>
    <w:p>
      <w:pPr>
        <w:ind w:firstLine="480"/>
      </w:pPr>
      <w:r>
        <w:t>5.</w:t>
      </w:r>
      <w:r>
        <w:rPr>
          <w:rFonts w:hint="eastAsia"/>
        </w:rPr>
        <w:t>国家、部委和省（市）有关行政主管部门发布的工程造价相关文件；</w:t>
      </w:r>
    </w:p>
    <w:p>
      <w:pPr>
        <w:ind w:firstLine="480"/>
      </w:pPr>
      <w:r>
        <w:rPr>
          <w:rFonts w:hint="eastAsia"/>
        </w:rPr>
        <w:t>6.业主、监理下发的相关文件。</w:t>
      </w:r>
    </w:p>
    <w:p>
      <w:pPr>
        <w:pStyle w:val="25"/>
        <w:ind w:firstLine="480"/>
      </w:pPr>
      <w:r>
        <w:rPr>
          <w:rFonts w:hint="eastAsia"/>
        </w:rPr>
        <w:t>总包部要严格按照当期完成的实物工作量（含变更索赔和政策性调整等），及时、足额办理对上工程计量。</w:t>
      </w:r>
    </w:p>
    <w:p>
      <w:pPr>
        <w:pStyle w:val="25"/>
        <w:ind w:firstLine="480"/>
      </w:pPr>
      <w:r>
        <w:rPr>
          <w:rFonts w:hint="eastAsia"/>
        </w:rPr>
        <w:t>计量时间及流程。</w:t>
      </w:r>
    </w:p>
    <w:p>
      <w:pPr>
        <w:ind w:firstLine="480"/>
      </w:pPr>
      <w:r>
        <w:rPr>
          <w:rFonts w:hint="eastAsia"/>
        </w:rPr>
        <w:t>根据业主下发的计量支付管理办法执行。</w:t>
      </w:r>
    </w:p>
    <w:p>
      <w:pPr>
        <w:pStyle w:val="24"/>
      </w:pPr>
      <w:r>
        <w:rPr>
          <w:rFonts w:hint="eastAsia"/>
        </w:rPr>
        <w:t>第三节 对下（分包）计量</w:t>
      </w:r>
    </w:p>
    <w:p>
      <w:pPr>
        <w:pStyle w:val="25"/>
        <w:ind w:firstLine="480"/>
      </w:pPr>
      <w:r>
        <w:rPr>
          <w:rFonts w:hint="eastAsia"/>
        </w:rPr>
        <w:t>对下工程计量的定义：对下工程计量是指依据合同清单计价规则及变更索赔批复情况，当期自行确认的现场实际完成工作量。</w:t>
      </w:r>
    </w:p>
    <w:p>
      <w:pPr>
        <w:pStyle w:val="25"/>
        <w:ind w:firstLine="480"/>
      </w:pPr>
      <w:r>
        <w:rPr>
          <w:rFonts w:hint="eastAsia"/>
        </w:rPr>
        <w:t>对内工程计量的主要依据</w:t>
      </w:r>
    </w:p>
    <w:p>
      <w:pPr>
        <w:ind w:firstLine="480"/>
      </w:pPr>
      <w:r>
        <w:t>1.</w:t>
      </w:r>
      <w:r>
        <w:rPr>
          <w:rFonts w:hint="eastAsia"/>
        </w:rPr>
        <w:t>与业主签订的工程总承包合同和其他补充协议；</w:t>
      </w:r>
    </w:p>
    <w:p>
      <w:pPr>
        <w:ind w:firstLine="480"/>
      </w:pPr>
      <w:r>
        <w:t>2.</w:t>
      </w:r>
      <w:r>
        <w:rPr>
          <w:rFonts w:hint="eastAsia"/>
        </w:rPr>
        <w:t>与分包单位签订的分包合同；</w:t>
      </w:r>
    </w:p>
    <w:p>
      <w:pPr>
        <w:ind w:firstLine="480"/>
      </w:pPr>
      <w:r>
        <w:t>3.</w:t>
      </w:r>
      <w:r>
        <w:rPr>
          <w:rFonts w:hint="eastAsia"/>
        </w:rPr>
        <w:t>经监理、业主审核批准的合同外变更索赔等资料；</w:t>
      </w:r>
    </w:p>
    <w:p>
      <w:pPr>
        <w:ind w:firstLine="480"/>
      </w:pPr>
      <w:r>
        <w:t>4.</w:t>
      </w:r>
      <w:r>
        <w:rPr>
          <w:rFonts w:hint="eastAsia"/>
        </w:rPr>
        <w:t>质量达到设计要求和合同标准、现场实际完成的工程数量。</w:t>
      </w:r>
    </w:p>
    <w:p>
      <w:pPr>
        <w:pStyle w:val="25"/>
        <w:ind w:firstLine="480"/>
      </w:pPr>
      <w:r>
        <w:rPr>
          <w:rFonts w:hint="eastAsia"/>
        </w:rPr>
        <w:t>计量支付原则</w:t>
      </w:r>
    </w:p>
    <w:p>
      <w:pPr>
        <w:ind w:firstLine="480"/>
      </w:pPr>
      <w:r>
        <w:rPr>
          <w:rFonts w:hint="eastAsia"/>
        </w:rPr>
        <w:t>坚持“先对上，后对下”的计量原则，对下计量要严格控制在项目业主批复的范围内。</w:t>
      </w:r>
    </w:p>
    <w:p>
      <w:pPr>
        <w:pStyle w:val="25"/>
        <w:ind w:firstLine="480"/>
      </w:pPr>
      <w:r>
        <w:rPr>
          <w:rFonts w:hint="eastAsia"/>
        </w:rPr>
        <w:t>计量支付方法</w:t>
      </w:r>
    </w:p>
    <w:p>
      <w:pPr>
        <w:ind w:firstLine="480"/>
      </w:pPr>
      <w:r>
        <w:rPr>
          <w:rFonts w:hint="eastAsia"/>
        </w:rPr>
        <w:t>1.计量周期为上月16日至本月15日；</w:t>
      </w:r>
    </w:p>
    <w:p>
      <w:pPr>
        <w:ind w:firstLine="480"/>
      </w:pPr>
      <w:r>
        <w:rPr>
          <w:rFonts w:hint="eastAsia"/>
        </w:rPr>
        <w:t>2.分包项目完工后，土建工程部按合同规定的计量方式及时进行计量签认；</w:t>
      </w:r>
    </w:p>
    <w:p>
      <w:pPr>
        <w:ind w:firstLine="480"/>
      </w:pPr>
      <w:r>
        <w:rPr>
          <w:rFonts w:hint="eastAsia"/>
        </w:rPr>
        <w:t>3.合同外项目的计量，原则上按合同内项目计量规则进行，给分包商的签认量不得大于业主给项目部的结算工程量。</w:t>
      </w:r>
    </w:p>
    <w:p>
      <w:pPr>
        <w:pStyle w:val="24"/>
      </w:pPr>
      <w:r>
        <w:rPr>
          <w:rFonts w:hint="eastAsia"/>
        </w:rPr>
        <w:t>第四节 附则</w:t>
      </w:r>
    </w:p>
    <w:p>
      <w:pPr>
        <w:pStyle w:val="25"/>
        <w:ind w:firstLine="480"/>
      </w:pPr>
      <w:r>
        <w:rPr>
          <w:rFonts w:hint="eastAsia"/>
        </w:rPr>
        <w:t>不合格工程不得计量。如果发现有不合格工程计量的，分包单位应限期整改，并且总包部有权要求分包商支付50000元至100000元的违约金，并追究相关责任人的责任。严重的暂停计量支付，直至整改合格。</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firstLine="643"/>
        <w:rPr>
          <w:sz w:val="36"/>
          <w:szCs w:val="44"/>
        </w:rPr>
      </w:pPr>
      <w:bookmarkStart w:id="14" w:name="_Toc517509123"/>
      <w:r>
        <w:rPr>
          <w:rFonts w:hint="eastAsia"/>
          <w:sz w:val="36"/>
          <w:szCs w:val="44"/>
        </w:rPr>
        <w:t>测量管理制度</w:t>
      </w:r>
      <w:bookmarkEnd w:id="14"/>
    </w:p>
    <w:p>
      <w:pPr>
        <w:pStyle w:val="24"/>
      </w:pPr>
      <w:r>
        <w:rPr>
          <w:rFonts w:hint="eastAsia"/>
        </w:rPr>
        <w:t>第一节 一般规定</w:t>
      </w:r>
    </w:p>
    <w:p>
      <w:pPr>
        <w:pStyle w:val="25"/>
        <w:ind w:firstLine="480"/>
      </w:pPr>
      <w:r>
        <w:rPr>
          <w:rFonts w:hint="eastAsia"/>
        </w:rPr>
        <w:t>工程测量作业贯穿于施工全过程及前后，测量的目的是保障建（构）筑物空间位置和几何尺寸的准确性，将误差控制在规定范围内，以满足建筑物明确和隐含的功能需要。</w:t>
      </w:r>
    </w:p>
    <w:p>
      <w:pPr>
        <w:pStyle w:val="25"/>
        <w:ind w:firstLine="480"/>
      </w:pPr>
      <w:r>
        <w:rPr>
          <w:rFonts w:hint="eastAsia"/>
        </w:rPr>
        <w:t>施工测量工作包括：开工前的交接桩、施工控制网复测、联系测量、地下控制测量、施工控制测量、贯通测量、竣工测量等。</w:t>
      </w:r>
    </w:p>
    <w:p>
      <w:pPr>
        <w:pStyle w:val="25"/>
        <w:ind w:firstLine="480"/>
      </w:pPr>
      <w:r>
        <w:rPr>
          <w:rFonts w:hint="eastAsia"/>
        </w:rPr>
        <w:t>工区总工程师负责组建测量小组，并组织工区工程部长、测量主管编制工程测量方案，落实测量工作的内外业复核制和检算制。工区工程部长负责测量工作的技术策划实施，测量主管负责日常测量的具体实施工作、测量资料的编制及管理测量仪器、设备和用品。</w:t>
      </w:r>
    </w:p>
    <w:p>
      <w:pPr>
        <w:pStyle w:val="24"/>
      </w:pPr>
      <w:r>
        <w:rPr>
          <w:rFonts w:hint="eastAsia"/>
        </w:rPr>
        <w:t>第二节 主要指标及限差</w:t>
      </w:r>
    </w:p>
    <w:p>
      <w:pPr>
        <w:pStyle w:val="25"/>
        <w:ind w:firstLine="480"/>
      </w:pPr>
      <w:r>
        <w:rPr>
          <w:rFonts w:hint="eastAsia"/>
        </w:rPr>
        <w:t>测量质量指标</w:t>
      </w:r>
    </w:p>
    <w:p>
      <w:pPr>
        <w:ind w:firstLine="480"/>
      </w:pPr>
      <w:r>
        <w:rPr>
          <w:rFonts w:hint="eastAsia"/>
        </w:rPr>
        <w:t>1.隧道贯通中误差：横向贯通测量中误差为±50mm，竖向贯通测量中误差为±25mm；</w:t>
      </w:r>
    </w:p>
    <w:p>
      <w:pPr>
        <w:ind w:firstLine="480"/>
      </w:pPr>
      <w:r>
        <w:t>2.</w:t>
      </w:r>
      <w:r>
        <w:rPr>
          <w:rFonts w:hint="eastAsia"/>
        </w:rPr>
        <w:t>隧道衬砌不侵入建筑限界（轴线偏差控制在±100mm内）；</w:t>
      </w:r>
    </w:p>
    <w:p>
      <w:pPr>
        <w:ind w:firstLine="480"/>
      </w:pPr>
      <w:r>
        <w:t>3.</w:t>
      </w:r>
      <w:r>
        <w:rPr>
          <w:rFonts w:hint="eastAsia"/>
        </w:rPr>
        <w:t>工程竣工实体必须满足相关验收规范和设计文件要求。</w:t>
      </w:r>
    </w:p>
    <w:p>
      <w:pPr>
        <w:pStyle w:val="25"/>
        <w:ind w:firstLine="480"/>
      </w:pPr>
      <w:r>
        <w:rPr>
          <w:rFonts w:hint="eastAsia"/>
        </w:rPr>
        <w:t>复测限差指标</w:t>
      </w:r>
    </w:p>
    <w:p>
      <w:pPr>
        <w:ind w:firstLine="480"/>
      </w:pPr>
      <w:r>
        <w:rPr>
          <w:rFonts w:hint="eastAsia"/>
        </w:rPr>
        <w:t>1.地面平面控制点及近井平面控制点的坐标互差≤±</w:t>
      </w:r>
      <w:r>
        <w:t>12mm</w:t>
      </w:r>
      <w:r>
        <w:rPr>
          <w:rFonts w:hint="eastAsia"/>
        </w:rPr>
        <w:t>；</w:t>
      </w:r>
    </w:p>
    <w:p>
      <w:pPr>
        <w:ind w:firstLine="480"/>
      </w:pPr>
      <w:r>
        <w:t>2.</w:t>
      </w:r>
      <w:r>
        <w:rPr>
          <w:rFonts w:hint="eastAsia"/>
        </w:rPr>
        <w:t>地面高程控制点及近井高程控制点高程互差≤±</w:t>
      </w:r>
      <w:r>
        <w:t>3mm</w:t>
      </w:r>
    </w:p>
    <w:p>
      <w:pPr>
        <w:ind w:firstLine="480"/>
      </w:pPr>
      <w:r>
        <w:t>3.</w:t>
      </w:r>
      <w:r>
        <w:rPr>
          <w:rFonts w:hint="eastAsia"/>
        </w:rPr>
        <w:t>联系测量地上起算边方位角互差≤±</w:t>
      </w:r>
      <w:r>
        <w:t>9</w:t>
      </w:r>
      <w:r>
        <w:rPr>
          <w:rFonts w:hint="eastAsia"/>
        </w:rPr>
        <w:t>″，平均值中误差≤±</w:t>
      </w:r>
      <w:r>
        <w:t>6</w:t>
      </w:r>
      <w:r>
        <w:rPr>
          <w:rFonts w:hint="eastAsia"/>
        </w:rPr>
        <w:t>″，坐标差≤±</w:t>
      </w:r>
      <w:r>
        <w:t>12mm</w:t>
      </w:r>
      <w:r>
        <w:rPr>
          <w:rFonts w:hint="eastAsia"/>
        </w:rPr>
        <w:t>；</w:t>
      </w:r>
    </w:p>
    <w:p>
      <w:pPr>
        <w:ind w:firstLine="480"/>
      </w:pPr>
      <w:r>
        <w:t>4.</w:t>
      </w:r>
      <w:r>
        <w:rPr>
          <w:rFonts w:hint="eastAsia"/>
        </w:rPr>
        <w:t>联系测量地下定向边方位角互差≤±12″，平均值中误差≤±</w:t>
      </w:r>
      <w:r>
        <w:t>8</w:t>
      </w:r>
      <w:r>
        <w:rPr>
          <w:rFonts w:hint="eastAsia"/>
        </w:rPr>
        <w:t>″，坐标差≤±</w:t>
      </w:r>
      <w:r>
        <w:t>16mm</w:t>
      </w:r>
      <w:r>
        <w:rPr>
          <w:rFonts w:hint="eastAsia"/>
        </w:rPr>
        <w:t>；</w:t>
      </w:r>
    </w:p>
    <w:p>
      <w:pPr>
        <w:ind w:firstLine="480"/>
      </w:pPr>
      <w:r>
        <w:rPr>
          <w:rFonts w:hint="eastAsia"/>
        </w:rPr>
        <w:t>5.联系测量地下高程点高程互差≤±</w:t>
      </w:r>
      <w:r>
        <w:t>5mm</w:t>
      </w:r>
      <w:r>
        <w:rPr>
          <w:rFonts w:hint="eastAsia"/>
        </w:rPr>
        <w:t>；</w:t>
      </w:r>
    </w:p>
    <w:p>
      <w:pPr>
        <w:ind w:firstLine="480"/>
      </w:pPr>
      <w:r>
        <w:t>6.</w:t>
      </w:r>
      <w:r>
        <w:rPr>
          <w:rFonts w:hint="eastAsia"/>
        </w:rPr>
        <w:t>导线边的边长互差≤±</w:t>
      </w:r>
      <w:r>
        <w:t>8mm</w:t>
      </w:r>
      <w:r>
        <w:rPr>
          <w:rFonts w:hint="eastAsia"/>
        </w:rPr>
        <w:t>；</w:t>
      </w:r>
    </w:p>
    <w:p>
      <w:pPr>
        <w:ind w:firstLine="480"/>
      </w:pPr>
      <w:r>
        <w:t>7.</w:t>
      </w:r>
      <w:r>
        <w:rPr>
          <w:rFonts w:hint="eastAsia"/>
        </w:rPr>
        <w:t>相邻高程点高差的互差≤±</w:t>
      </w:r>
      <w:r>
        <w:t>3mm</w:t>
      </w:r>
      <w:r>
        <w:rPr>
          <w:rFonts w:hint="eastAsia"/>
        </w:rPr>
        <w:t>；</w:t>
      </w:r>
    </w:p>
    <w:p>
      <w:pPr>
        <w:ind w:firstLine="480"/>
      </w:pPr>
      <w:r>
        <w:t>8.</w:t>
      </w:r>
      <w:r>
        <w:rPr>
          <w:rFonts w:hint="eastAsia"/>
        </w:rPr>
        <w:t>地下（隧道内）平面控制重复测量坐标差应小于</w:t>
      </w:r>
      <m:oMath>
        <m:r>
          <m:rPr>
            <m:nor/>
            <m:sty m:val="p"/>
          </m:rPr>
          <w:rPr>
            <w:rFonts w:eastAsia="宋体"/>
            <w:b w:val="0"/>
            <w:i w:val="0"/>
            <w:sz w:val="21"/>
            <w:szCs w:val="32"/>
          </w:rPr>
          <m:t>(40*d/D)</m:t>
        </m:r>
      </m:oMath>
      <w:r>
        <w:rPr>
          <w:rFonts w:hint="eastAsia"/>
        </w:rPr>
        <w:t>其中</w:t>
      </w:r>
      <m:oMath>
        <m:r>
          <m:rPr>
            <m:nor/>
            <m:sty m:val="p"/>
          </m:rPr>
          <w:rPr>
            <w:rFonts w:eastAsia="宋体"/>
            <w:b w:val="0"/>
            <w:i w:val="0"/>
            <w:sz w:val="21"/>
            <w:szCs w:val="32"/>
          </w:rPr>
          <m:t>d</m:t>
        </m:r>
      </m:oMath>
      <w:r>
        <w:rPr>
          <w:rFonts w:hint="eastAsia"/>
        </w:rPr>
        <w:t>为地下（隧道内）控制导线长度，</w:t>
      </w:r>
      <m:oMath>
        <m:r>
          <m:rPr>
            <m:nor/>
            <m:sty m:val="p"/>
          </m:rPr>
          <w:rPr>
            <w:rFonts w:eastAsia="宋体"/>
            <w:b w:val="0"/>
            <w:i w:val="0"/>
            <w:sz w:val="21"/>
            <w:szCs w:val="32"/>
          </w:rPr>
          <m:t>D</m:t>
        </m:r>
      </m:oMath>
      <w:r>
        <w:rPr>
          <w:rFonts w:hint="eastAsia"/>
        </w:rPr>
        <w:t>为贯通距离；</w:t>
      </w:r>
    </w:p>
    <w:p>
      <w:pPr>
        <w:ind w:firstLine="480"/>
      </w:pPr>
      <w:r>
        <w:t>9.</w:t>
      </w:r>
      <w:r>
        <w:rPr>
          <w:rFonts w:hint="eastAsia"/>
        </w:rPr>
        <w:t>地下（隧道内）平面控制点横向中误差</w:t>
      </w:r>
      <m:oMath>
        <m:sSub>
          <m:sSubPr>
            <m:ctrlPr>
              <w:rPr>
                <w:rFonts w:ascii="Cambria Math" w:hAnsi="Cambria Math" w:eastAsia="宋体"/>
                <w:sz w:val="21"/>
                <w:szCs w:val="32"/>
              </w:rPr>
            </m:ctrlPr>
          </m:sSubPr>
          <m:e>
            <m:r>
              <m:rPr>
                <m:nor/>
                <m:sty m:val="p"/>
              </m:rPr>
              <w:rPr>
                <w:rFonts w:eastAsia="宋体"/>
                <w:b w:val="0"/>
                <w:i w:val="0"/>
                <w:sz w:val="21"/>
                <w:szCs w:val="32"/>
              </w:rPr>
              <m:t>m</m:t>
            </m:r>
            <m:ctrlPr>
              <w:rPr>
                <w:rFonts w:ascii="Cambria Math" w:hAnsi="Cambria Math" w:eastAsia="宋体"/>
                <w:sz w:val="21"/>
                <w:szCs w:val="32"/>
              </w:rPr>
            </m:ctrlPr>
          </m:e>
          <m:sub>
            <m:r>
              <m:rPr>
                <m:nor/>
                <m:sty m:val="p"/>
              </m:rPr>
              <w:rPr>
                <w:rFonts w:ascii="Cambria Math" w:hAnsi="Cambria Math" w:eastAsia="宋体" w:cs="Cambria Math"/>
                <w:b w:val="0"/>
                <w:i w:val="0"/>
                <w:sz w:val="21"/>
                <w:szCs w:val="32"/>
              </w:rPr>
              <m:t>∅</m:t>
            </m:r>
            <m:ctrlPr>
              <w:rPr>
                <w:rFonts w:ascii="Cambria Math" w:hAnsi="Cambria Math" w:eastAsia="宋体"/>
                <w:sz w:val="21"/>
                <w:szCs w:val="32"/>
              </w:rPr>
            </m:ctrlPr>
          </m:sub>
        </m:sSub>
        <m:r>
          <m:rPr>
            <m:nor/>
            <m:sty m:val="p"/>
          </m:rPr>
          <w:rPr>
            <w:rFonts w:hint="eastAsia" w:ascii="Cambria Math" w:eastAsia="宋体"/>
            <w:b w:val="0"/>
            <w:i w:val="0"/>
            <w:sz w:val="21"/>
            <w:szCs w:val="32"/>
          </w:rPr>
          <m:t>*</m:t>
        </m:r>
        <m:r>
          <m:rPr>
            <m:nor/>
            <m:sty m:val="p"/>
          </m:rPr>
          <w:rPr>
            <w:rFonts w:eastAsia="宋体"/>
            <w:b w:val="0"/>
            <w:i w:val="0"/>
            <w:sz w:val="21"/>
            <w:szCs w:val="32"/>
          </w:rPr>
          <m:t>0.8*d/D</m:t>
        </m:r>
      </m:oMath>
      <w:r>
        <w:rPr>
          <w:rFonts w:hint="eastAsia"/>
        </w:rPr>
        <w:t>其中</w:t>
      </w:r>
      <m:oMath>
        <m:sSub>
          <m:sSubPr>
            <m:ctrlPr>
              <w:rPr>
                <w:rFonts w:ascii="Cambria Math" w:hAnsi="Cambria Math" w:eastAsia="宋体"/>
                <w:sz w:val="21"/>
                <w:szCs w:val="32"/>
              </w:rPr>
            </m:ctrlPr>
          </m:sSubPr>
          <m:e>
            <m:r>
              <m:rPr>
                <m:nor/>
                <m:sty m:val="p"/>
              </m:rPr>
              <w:rPr>
                <w:rFonts w:eastAsia="宋体"/>
                <w:b w:val="0"/>
                <w:i w:val="0"/>
                <w:sz w:val="21"/>
                <w:szCs w:val="32"/>
              </w:rPr>
              <m:t>m</m:t>
            </m:r>
            <m:ctrlPr>
              <w:rPr>
                <w:rFonts w:ascii="Cambria Math" w:hAnsi="Cambria Math" w:eastAsia="宋体"/>
                <w:sz w:val="21"/>
                <w:szCs w:val="32"/>
              </w:rPr>
            </m:ctrlPr>
          </m:e>
          <m:sub>
            <m:r>
              <m:rPr>
                <m:nor/>
                <m:sty m:val="p"/>
              </m:rPr>
              <w:rPr>
                <w:rFonts w:ascii="Cambria Math" w:hAnsi="Cambria Math" w:eastAsia="宋体" w:cs="Cambria Math"/>
                <w:b w:val="0"/>
                <w:i w:val="0"/>
                <w:sz w:val="21"/>
                <w:szCs w:val="32"/>
              </w:rPr>
              <m:t>∅</m:t>
            </m:r>
            <m:ctrlPr>
              <w:rPr>
                <w:rFonts w:ascii="Cambria Math" w:hAnsi="Cambria Math" w:eastAsia="宋体"/>
                <w:sz w:val="21"/>
                <w:szCs w:val="32"/>
              </w:rPr>
            </m:ctrlPr>
          </m:sub>
        </m:sSub>
      </m:oMath>
      <w:r>
        <w:rPr>
          <w:rFonts w:hint="eastAsia"/>
        </w:rPr>
        <w:t>为贯通中误差，</w:t>
      </w:r>
      <m:oMath>
        <m:r>
          <m:rPr>
            <m:nor/>
            <m:sty m:val="p"/>
          </m:rPr>
          <w:rPr>
            <w:rFonts w:eastAsia="宋体"/>
            <w:b w:val="0"/>
            <w:i w:val="0"/>
            <w:sz w:val="21"/>
            <w:szCs w:val="32"/>
          </w:rPr>
          <m:t>d</m:t>
        </m:r>
      </m:oMath>
      <w:r>
        <w:rPr>
          <w:rFonts w:hint="eastAsia"/>
        </w:rPr>
        <w:t>为地下（隧道内）控制导线长度，</w:t>
      </w:r>
      <m:oMath>
        <m:r>
          <m:rPr>
            <m:nor/>
            <m:sty m:val="p"/>
          </m:rPr>
          <w:rPr>
            <w:rFonts w:eastAsia="宋体"/>
            <w:b w:val="0"/>
            <w:i w:val="0"/>
            <w:sz w:val="21"/>
            <w:szCs w:val="32"/>
          </w:rPr>
          <m:t>D</m:t>
        </m:r>
      </m:oMath>
      <w:r>
        <w:rPr>
          <w:rFonts w:hint="eastAsia"/>
        </w:rPr>
        <w:t>为贯通距离；</w:t>
      </w:r>
    </w:p>
    <w:p>
      <w:pPr>
        <w:ind w:firstLine="480"/>
      </w:pPr>
      <w:r>
        <w:rPr>
          <w:rFonts w:hint="eastAsia"/>
        </w:rPr>
        <w:t>10.地下高程控制点重复测量的高程较差≤±</w:t>
      </w:r>
      <w:r>
        <w:t>5mm</w:t>
      </w:r>
      <w:r>
        <w:rPr>
          <w:rFonts w:hint="eastAsia"/>
        </w:rPr>
        <w:t>；</w:t>
      </w:r>
    </w:p>
    <w:p>
      <w:pPr>
        <w:ind w:firstLine="480"/>
      </w:pPr>
      <w:r>
        <w:t>11.</w:t>
      </w:r>
      <w:r>
        <w:rPr>
          <w:rFonts w:hint="eastAsia"/>
        </w:rPr>
        <w:t>洞门钢环中心坐标与设计较差，平面坐标较差≤±20mm，高程较差≤±15mm；</w:t>
      </w:r>
    </w:p>
    <w:p>
      <w:pPr>
        <w:ind w:firstLine="480"/>
      </w:pPr>
      <w:r>
        <w:t>12.</w:t>
      </w:r>
      <w:r>
        <w:rPr>
          <w:rFonts w:hint="eastAsia"/>
        </w:rPr>
        <w:t>管片姿态重复测量误差≤±25</w:t>
      </w:r>
      <w:r>
        <w:t>mm</w:t>
      </w:r>
    </w:p>
    <w:p>
      <w:pPr>
        <w:ind w:firstLine="480"/>
      </w:pPr>
      <w:r>
        <w:rPr>
          <w:rFonts w:hint="eastAsia"/>
        </w:rPr>
        <w:t>13.管片姿态复测与理论姿态较差≤±35</w:t>
      </w:r>
      <w:r>
        <w:t>mm</w:t>
      </w:r>
      <w:r>
        <w:rPr>
          <w:rFonts w:hint="eastAsia"/>
        </w:rPr>
        <w:t>；</w:t>
      </w:r>
    </w:p>
    <w:p>
      <w:pPr>
        <w:ind w:firstLine="480"/>
      </w:pPr>
      <w:r>
        <w:t>14.</w:t>
      </w:r>
      <w:r>
        <w:rPr>
          <w:rFonts w:hint="eastAsia"/>
        </w:rPr>
        <w:t>盾构机自动测量系统全站仪置镜点和后视点吊篮平面坐标互差≤±</w:t>
      </w:r>
      <w:r>
        <w:t>20mm</w:t>
      </w:r>
      <w:r>
        <w:rPr>
          <w:rFonts w:hint="eastAsia"/>
        </w:rPr>
        <w:t>，高程互差≤±</w:t>
      </w:r>
      <w:r>
        <w:t>10mm</w:t>
      </w:r>
      <w:r>
        <w:rPr>
          <w:rFonts w:hint="eastAsia"/>
        </w:rPr>
        <w:t>；</w:t>
      </w:r>
    </w:p>
    <w:p>
      <w:pPr>
        <w:ind w:firstLine="480"/>
      </w:pPr>
      <w:r>
        <w:t>15.</w:t>
      </w:r>
      <w:r>
        <w:rPr>
          <w:rFonts w:hint="eastAsia"/>
        </w:rPr>
        <w:t>导向系统换站前后姿态较差≤±</w:t>
      </w:r>
      <w:r>
        <w:t>15mm</w:t>
      </w:r>
      <w:r>
        <w:rPr>
          <w:rFonts w:hint="eastAsia"/>
        </w:rPr>
        <w:t>；</w:t>
      </w:r>
    </w:p>
    <w:p>
      <w:pPr>
        <w:ind w:firstLine="480"/>
      </w:pPr>
      <w:r>
        <w:t>16.</w:t>
      </w:r>
      <w:r>
        <w:rPr>
          <w:rFonts w:hint="eastAsia"/>
        </w:rPr>
        <w:t>始发姿态与人工姿态较差≤±</w:t>
      </w:r>
      <w:r>
        <w:t>10mm</w:t>
      </w:r>
      <w:r>
        <w:rPr>
          <w:rFonts w:hint="eastAsia"/>
        </w:rPr>
        <w:t>。</w:t>
      </w:r>
    </w:p>
    <w:p>
      <w:pPr>
        <w:pStyle w:val="24"/>
      </w:pPr>
      <w:r>
        <w:rPr>
          <w:rFonts w:hint="eastAsia"/>
        </w:rPr>
        <w:t>第三节 设备管理</w:t>
      </w:r>
    </w:p>
    <w:p>
      <w:pPr>
        <w:pStyle w:val="25"/>
        <w:ind w:firstLine="480"/>
      </w:pPr>
      <w:r>
        <w:rPr>
          <w:rFonts w:hint="eastAsia"/>
        </w:rPr>
        <w:t>购置、调配与交接</w:t>
      </w:r>
    </w:p>
    <w:p>
      <w:pPr>
        <w:ind w:firstLine="480"/>
      </w:pPr>
      <w:r>
        <w:rPr>
          <w:rFonts w:hint="eastAsia"/>
        </w:rPr>
        <w:t>1.工程部根据测量设备的配备计划，向</w:t>
      </w:r>
      <w:r>
        <w:t>总包部提交需求计划，由总包部</w:t>
      </w:r>
      <w:r>
        <w:rPr>
          <w:rFonts w:hint="eastAsia"/>
        </w:rPr>
        <w:t>提交至苏州公司。工程项目完工后，项目部解体之前，项目计量管理人员按要求将测量设备交回苏州公司。移交内容包括使用说明书、历年检定/校准证书、设备履历表、近三月自检记录等；</w:t>
      </w:r>
    </w:p>
    <w:p>
      <w:pPr>
        <w:ind w:firstLine="480"/>
      </w:pPr>
      <w:r>
        <w:rPr>
          <w:rFonts w:hint="eastAsia"/>
        </w:rPr>
        <w:t>2.所有测量主机必须由苏州公司筹资统一购置，对于单价不足5000元的、易损的测量仪器配件可由项目上报申购计划，经苏州公司批准后自行购置，所购仪器由项目自行管理，并将仪器</w:t>
      </w:r>
      <w:r>
        <w:rPr>
          <w:rFonts w:hint="eastAsia"/>
          <w:lang w:eastAsia="zh-CN"/>
        </w:rPr>
        <w:t>台账</w:t>
      </w:r>
      <w:r>
        <w:rPr>
          <w:rFonts w:hint="eastAsia"/>
        </w:rPr>
        <w:t>报苏州公司备案；</w:t>
      </w:r>
    </w:p>
    <w:p>
      <w:pPr>
        <w:ind w:firstLine="480"/>
      </w:pPr>
      <w:r>
        <w:t>3.</w:t>
      </w:r>
      <w:r>
        <w:rPr>
          <w:rFonts w:hint="eastAsia"/>
        </w:rPr>
        <w:t>测量仪器调拨，由苏州公司统一安排，苏州公司调出与项目接收要按时按要求履行交接手续；</w:t>
      </w:r>
    </w:p>
    <w:p>
      <w:pPr>
        <w:ind w:firstLine="480"/>
      </w:pPr>
      <w:r>
        <w:rPr>
          <w:rFonts w:hint="eastAsia"/>
        </w:rPr>
        <w:t>4.不得擅自进行仪器调拨或交接，需有苏州公司签发的调拨单方可进行。项目间测量仪器交接由交接双方所在项目技术负责人或工程部长监督交接，并填写“测量仪器交接记录”，手续齐全后，7天内报苏州公司备案。</w:t>
      </w:r>
    </w:p>
    <w:p>
      <w:pPr>
        <w:pStyle w:val="25"/>
        <w:ind w:firstLine="480"/>
      </w:pPr>
      <w:r>
        <w:rPr>
          <w:rFonts w:hint="eastAsia"/>
        </w:rPr>
        <w:t>测量设备的进场验收</w:t>
      </w:r>
    </w:p>
    <w:p>
      <w:pPr>
        <w:ind w:firstLine="480"/>
      </w:pPr>
      <w:r>
        <w:rPr>
          <w:rFonts w:hint="eastAsia"/>
        </w:rPr>
        <w:t>1.资料的验收：产品出厂检验合格证、生产许可证标志、产品使用说明书、随机配件清单；</w:t>
      </w:r>
    </w:p>
    <w:p>
      <w:pPr>
        <w:ind w:firstLine="480"/>
      </w:pPr>
      <w:r>
        <w:t>2.</w:t>
      </w:r>
      <w:r>
        <w:rPr>
          <w:rFonts w:hint="eastAsia"/>
        </w:rPr>
        <w:t>外观检查：无外损、无碰撞、封印完好；</w:t>
      </w:r>
    </w:p>
    <w:p>
      <w:pPr>
        <w:ind w:firstLine="480"/>
      </w:pPr>
      <w:r>
        <w:t>3.</w:t>
      </w:r>
      <w:r>
        <w:rPr>
          <w:rFonts w:hint="eastAsia"/>
        </w:rPr>
        <w:t>功能检验：进行首次检定/校准，确定其符合要求；</w:t>
      </w:r>
    </w:p>
    <w:p>
      <w:pPr>
        <w:ind w:firstLine="480"/>
      </w:pPr>
      <w:r>
        <w:t>4.</w:t>
      </w:r>
      <w:r>
        <w:rPr>
          <w:rFonts w:hint="eastAsia"/>
        </w:rPr>
        <w:t>填写测量设备进场验收记录。</w:t>
      </w:r>
    </w:p>
    <w:p>
      <w:pPr>
        <w:pStyle w:val="25"/>
        <w:ind w:firstLine="480"/>
      </w:pPr>
      <w:r>
        <w:rPr>
          <w:rFonts w:hint="eastAsia"/>
        </w:rPr>
        <w:t>计量确认</w:t>
      </w:r>
    </w:p>
    <w:p>
      <w:pPr>
        <w:ind w:firstLine="480"/>
      </w:pPr>
      <w:r>
        <w:rPr>
          <w:rFonts w:hint="eastAsia"/>
        </w:rPr>
        <w:t>测量设备领用前应经计量确认合格，并贴上相应状态标识。计量确认按计量确认过程控制程序的要求执行。</w:t>
      </w:r>
    </w:p>
    <w:p>
      <w:pPr>
        <w:pStyle w:val="25"/>
        <w:ind w:firstLine="480"/>
      </w:pPr>
      <w:r>
        <w:rPr>
          <w:rFonts w:hint="eastAsia"/>
        </w:rPr>
        <w:t>封存与启用</w:t>
      </w:r>
    </w:p>
    <w:p>
      <w:pPr>
        <w:ind w:firstLine="480"/>
      </w:pPr>
      <w:r>
        <w:rPr>
          <w:rFonts w:hint="eastAsia"/>
        </w:rPr>
        <w:t>1.施工生产中，阶段性使用的测量设备，在不使用期间可以封存。封存一般由工程部提出和实施。</w:t>
      </w:r>
    </w:p>
    <w:p>
      <w:pPr>
        <w:ind w:firstLine="480"/>
      </w:pPr>
      <w:r>
        <w:rPr>
          <w:rFonts w:hint="eastAsia"/>
        </w:rPr>
        <w:t>2.需封存的测量设备由计量员填写《测量设备封存/启用审批表》，经主管领导批准后，由计量员在设备明显位置贴上“封存”标识。</w:t>
      </w:r>
    </w:p>
    <w:p>
      <w:pPr>
        <w:ind w:firstLine="480"/>
      </w:pPr>
      <w:r>
        <w:t>3.</w:t>
      </w:r>
      <w:r>
        <w:rPr>
          <w:rFonts w:hint="eastAsia"/>
        </w:rPr>
        <w:t>封存的测量设备可以收回库房存放，也可以在生产现场就地封存，但必须提供适宜的封存环境。</w:t>
      </w:r>
    </w:p>
    <w:p>
      <w:pPr>
        <w:ind w:firstLine="480"/>
      </w:pPr>
      <w:r>
        <w:t>4.</w:t>
      </w:r>
      <w:r>
        <w:rPr>
          <w:rFonts w:hint="eastAsia"/>
        </w:rPr>
        <w:t>封存期间测量设备不再执行定期的检定或校准。</w:t>
      </w:r>
    </w:p>
    <w:p>
      <w:pPr>
        <w:ind w:firstLine="480"/>
      </w:pPr>
      <w:r>
        <w:rPr>
          <w:rFonts w:hint="eastAsia"/>
        </w:rPr>
        <w:t>5.封存的测量设备需再次使用时，应由使用部门的计量员填报《测量设备封存/启用审批表》，经主管领导批准后，计量员对被封存的测量设备重新检定/校准合格并换帖相应标识后，方可投入使用，并在报表中注明启用日期。</w:t>
      </w:r>
    </w:p>
    <w:p>
      <w:pPr>
        <w:pStyle w:val="25"/>
        <w:ind w:firstLine="480"/>
      </w:pPr>
      <w:r>
        <w:rPr>
          <w:rFonts w:hint="eastAsia"/>
        </w:rPr>
        <w:t>维护和保养</w:t>
      </w:r>
    </w:p>
    <w:p>
      <w:pPr>
        <w:ind w:firstLine="480"/>
      </w:pPr>
      <w:r>
        <w:rPr>
          <w:rFonts w:hint="eastAsia"/>
        </w:rPr>
        <w:t>1.测量设备由使用保管人进行维护和保养，多人操作的测量设备应指定专人维护和保养；</w:t>
      </w:r>
    </w:p>
    <w:p>
      <w:pPr>
        <w:ind w:firstLine="480"/>
      </w:pPr>
      <w:r>
        <w:t>2.</w:t>
      </w:r>
      <w:r>
        <w:rPr>
          <w:rFonts w:hint="eastAsia"/>
        </w:rPr>
        <w:t>仪器在存储过程中注意防潮、防挤压，存放时须使用原装仪器箱存放，放置的地方要安全稳妥、干燥和清洁；</w:t>
      </w:r>
    </w:p>
    <w:p>
      <w:pPr>
        <w:ind w:firstLine="480"/>
      </w:pPr>
      <w:r>
        <w:t>3.</w:t>
      </w:r>
      <w:r>
        <w:rPr>
          <w:rFonts w:hint="eastAsia"/>
        </w:rPr>
        <w:t>存放之前，电池应该从仪器或充电器中取出。始终让电池远离潮湿环境，已湿或潮湿的电池在存放和使用前都必须凉干。</w:t>
      </w:r>
    </w:p>
    <w:p>
      <w:pPr>
        <w:pStyle w:val="25"/>
        <w:ind w:firstLine="480"/>
      </w:pPr>
      <w:r>
        <w:rPr>
          <w:rFonts w:hint="eastAsia"/>
        </w:rPr>
        <w:t>储存和运输</w:t>
      </w:r>
    </w:p>
    <w:p>
      <w:pPr>
        <w:ind w:firstLine="480"/>
      </w:pPr>
      <w:r>
        <w:rPr>
          <w:rFonts w:hint="eastAsia"/>
        </w:rPr>
        <w:t>1.测量设备在运输过程中应注意防雨、防震、防碰、防侧置；</w:t>
      </w:r>
    </w:p>
    <w:p>
      <w:pPr>
        <w:ind w:firstLine="480"/>
      </w:pPr>
      <w:r>
        <w:t>2.</w:t>
      </w:r>
      <w:r>
        <w:rPr>
          <w:rFonts w:hint="eastAsia"/>
        </w:rPr>
        <w:t>设备在存储过程中注意防潮、防挤压，堆放尽量使用包装箱存放；</w:t>
      </w:r>
    </w:p>
    <w:p>
      <w:pPr>
        <w:ind w:firstLine="480"/>
      </w:pPr>
      <w:r>
        <w:t>3.</w:t>
      </w:r>
      <w:r>
        <w:rPr>
          <w:rFonts w:hint="eastAsia"/>
        </w:rPr>
        <w:t>用车辆运输仪器时，必须使用仪器箱，以免遭受冲击和震动。总是将仪器放置于仪器箱中并放稳扣。</w:t>
      </w:r>
    </w:p>
    <w:p>
      <w:pPr>
        <w:pStyle w:val="25"/>
        <w:ind w:firstLine="480"/>
      </w:pPr>
      <w:r>
        <w:rPr>
          <w:rFonts w:hint="eastAsia"/>
        </w:rPr>
        <w:t>降级、报废</w:t>
      </w:r>
    </w:p>
    <w:p>
      <w:pPr>
        <w:ind w:firstLine="480"/>
      </w:pPr>
      <w:r>
        <w:t>1.</w:t>
      </w:r>
      <w:r>
        <w:rPr>
          <w:rFonts w:hint="eastAsia"/>
        </w:rPr>
        <w:t>测量设备经计量确认不能达到原来的计量性能时，可以降级使用，报主管领导审批并在测量设备一览表中予以记录，贴“限用”标识。</w:t>
      </w:r>
    </w:p>
    <w:p>
      <w:pPr>
        <w:ind w:firstLine="480"/>
      </w:pPr>
      <w:r>
        <w:t>2.</w:t>
      </w:r>
      <w:r>
        <w:rPr>
          <w:rFonts w:hint="eastAsia"/>
        </w:rPr>
        <w:t>经维修后仍达不到原来计量性能的，可以申请报废，并按报废程序处理；同时，在台账上注明“报废”。</w:t>
      </w:r>
    </w:p>
    <w:p>
      <w:pPr>
        <w:pStyle w:val="25"/>
        <w:ind w:firstLine="480"/>
      </w:pPr>
      <w:r>
        <w:rPr>
          <w:rFonts w:hint="eastAsia"/>
        </w:rPr>
        <w:t>使用与维修</w:t>
      </w:r>
    </w:p>
    <w:p>
      <w:pPr>
        <w:ind w:firstLine="480"/>
      </w:pPr>
      <w:r>
        <w:rPr>
          <w:rFonts w:hint="eastAsia"/>
        </w:rPr>
        <w:t>1.所有测量作业中，测量人员务必小心使用仪器，使用时须轻拿轻放，实习生或见习生使用仪器必需由其师傅在场。仪器若损坏，应立即停止该仪器的使用，并上报测量负责人或项目总工程师；</w:t>
      </w:r>
    </w:p>
    <w:p>
      <w:pPr>
        <w:ind w:firstLine="480"/>
      </w:pPr>
      <w:r>
        <w:rPr>
          <w:rFonts w:hint="eastAsia"/>
        </w:rPr>
        <w:t>2.建立测量仪器使用</w:t>
      </w:r>
      <w:r>
        <w:rPr>
          <w:rFonts w:hint="eastAsia"/>
          <w:lang w:eastAsia="zh-CN"/>
        </w:rPr>
        <w:t>台账</w:t>
      </w:r>
      <w:r>
        <w:rPr>
          <w:rFonts w:hint="eastAsia"/>
        </w:rPr>
        <w:t>，每日测量作业结束后，完成测量仪器使用登记表，并定期对测量仪器进行清理，除去仪器盒和全站仪表面的灰尘；</w:t>
      </w:r>
    </w:p>
    <w:p>
      <w:pPr>
        <w:ind w:firstLine="480"/>
      </w:pPr>
      <w:r>
        <w:rPr>
          <w:rFonts w:hint="eastAsia"/>
        </w:rPr>
        <w:t>3.所用的测量仪器和工具使用前，须检查是否完好；</w:t>
      </w:r>
      <w:r>
        <w:t xml:space="preserve"> </w:t>
      </w:r>
    </w:p>
    <w:p>
      <w:pPr>
        <w:ind w:firstLine="480"/>
      </w:pPr>
      <w:r>
        <w:t>4.</w:t>
      </w:r>
      <w:r>
        <w:rPr>
          <w:rFonts w:hint="eastAsia"/>
        </w:rPr>
        <w:t>在运输和使用测量仪器的过程中，须严加爱护，随箱运输，要做好防震措施，不得放置在电瓶车、电动车上直接受振，应采取防振措施，避免影响仪器测量精度；</w:t>
      </w:r>
    </w:p>
    <w:p>
      <w:pPr>
        <w:ind w:firstLine="480"/>
      </w:pPr>
      <w:r>
        <w:t>5.</w:t>
      </w:r>
      <w:r>
        <w:rPr>
          <w:rFonts w:hint="eastAsia"/>
        </w:rPr>
        <w:t>测量仪器检定周期为一年，仪器应在有效期满30天前完成检定或校准，检定证书扫描件报苏州公司备案；</w:t>
      </w:r>
    </w:p>
    <w:p>
      <w:pPr>
        <w:ind w:firstLine="480"/>
      </w:pPr>
      <w:r>
        <w:rPr>
          <w:rFonts w:hint="eastAsia"/>
        </w:rPr>
        <w:t>6.测量仪器发生故障以后，应立即停止使用，否则会使测量仪器的损坏程度加剧，严禁任意拆卸仪器，必须外送到有维修资质的机构修理并重新检定。仪器一旦发生偏差或故障，由项目总工程师主持处置，严禁擅自维修处理。</w:t>
      </w:r>
    </w:p>
    <w:p>
      <w:pPr>
        <w:pStyle w:val="25"/>
        <w:ind w:firstLine="480"/>
      </w:pPr>
      <w:r>
        <w:rPr>
          <w:rFonts w:hint="eastAsia"/>
        </w:rPr>
        <w:t>仪器自检</w:t>
      </w:r>
    </w:p>
    <w:p>
      <w:pPr>
        <w:ind w:firstLine="480"/>
      </w:pPr>
      <w:r>
        <w:rPr>
          <w:rFonts w:hint="eastAsia"/>
        </w:rPr>
        <w:t>应定期对所属仪器进行自检自校工作，并做好记录，给出明确检校结论。如发现仪器受损或出现偏差，应及时校准或送检，确保仪器处于良好状态。</w:t>
      </w:r>
    </w:p>
    <w:p>
      <w:pPr>
        <w:ind w:firstLine="480"/>
      </w:pPr>
      <w:r>
        <w:rPr>
          <w:rFonts w:hint="eastAsia"/>
        </w:rPr>
        <w:t>自检频次：测量人员每周一次、工程部长每月一次、项目总工程师每季度一次。并建立仪器自检管理台</w:t>
      </w:r>
      <w:r>
        <w:rPr>
          <w:rFonts w:hint="eastAsia"/>
          <w:lang w:val="en-US" w:eastAsia="zh-CN"/>
        </w:rPr>
        <w:t>账</w:t>
      </w:r>
      <w:r>
        <w:rPr>
          <w:rFonts w:hint="eastAsia"/>
        </w:rPr>
        <w:t>。</w:t>
      </w:r>
    </w:p>
    <w:p>
      <w:pPr>
        <w:pStyle w:val="37"/>
      </w:pPr>
      <w:r>
        <w:rPr>
          <w:rFonts w:hint="eastAsia"/>
        </w:rPr>
        <w:t>表</w:t>
      </w:r>
      <w:r>
        <w:t xml:space="preserve">4.3-1 </w:t>
      </w:r>
      <w:r>
        <w:rPr>
          <w:rFonts w:hint="eastAsia"/>
        </w:rPr>
        <w:t>测量设备自检项目</w:t>
      </w:r>
    </w:p>
    <w:tbl>
      <w:tblPr>
        <w:tblStyle w:val="19"/>
        <w:tblW w:w="89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323"/>
        <w:gridCol w:w="4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Align w:val="center"/>
          </w:tcPr>
          <w:p>
            <w:pPr>
              <w:pStyle w:val="38"/>
              <w:rPr>
                <w:b/>
              </w:rPr>
            </w:pPr>
            <w:r>
              <w:rPr>
                <w:rFonts w:hint="eastAsia"/>
                <w:b/>
              </w:rPr>
              <w:t>仪器名称</w:t>
            </w:r>
          </w:p>
        </w:tc>
        <w:tc>
          <w:tcPr>
            <w:tcW w:w="3323" w:type="dxa"/>
            <w:vAlign w:val="center"/>
          </w:tcPr>
          <w:p>
            <w:pPr>
              <w:pStyle w:val="38"/>
              <w:rPr>
                <w:b/>
              </w:rPr>
            </w:pPr>
            <w:r>
              <w:rPr>
                <w:rFonts w:hint="eastAsia"/>
                <w:b/>
              </w:rPr>
              <w:t>自检项目</w:t>
            </w:r>
          </w:p>
        </w:tc>
        <w:tc>
          <w:tcPr>
            <w:tcW w:w="4193" w:type="dxa"/>
            <w:vAlign w:val="center"/>
          </w:tcPr>
          <w:p>
            <w:pPr>
              <w:pStyle w:val="38"/>
              <w:rPr>
                <w:b/>
              </w:rPr>
            </w:pPr>
            <w:r>
              <w:rPr>
                <w:rFonts w:hint="eastAsia"/>
                <w:b/>
              </w:rPr>
              <w:t>校准方法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Merge w:val="restart"/>
            <w:vAlign w:val="center"/>
          </w:tcPr>
          <w:p>
            <w:pPr>
              <w:pStyle w:val="38"/>
            </w:pPr>
            <w:r>
              <w:rPr>
                <w:rFonts w:hint="eastAsia"/>
              </w:rPr>
              <w:t>全站仪</w:t>
            </w:r>
          </w:p>
        </w:tc>
        <w:tc>
          <w:tcPr>
            <w:tcW w:w="3323" w:type="dxa"/>
            <w:vAlign w:val="center"/>
          </w:tcPr>
          <w:p>
            <w:pPr>
              <w:pStyle w:val="38"/>
            </w:pPr>
            <w:r>
              <w:rPr>
                <w:rFonts w:hint="eastAsia"/>
              </w:rPr>
              <w:t>补偿器纵向（l）和横向（t）指标差</w:t>
            </w:r>
          </w:p>
        </w:tc>
        <w:tc>
          <w:tcPr>
            <w:tcW w:w="4193" w:type="dxa"/>
            <w:vMerge w:val="restart"/>
            <w:vAlign w:val="center"/>
          </w:tcPr>
          <w:p>
            <w:pPr>
              <w:pStyle w:val="38"/>
            </w:pPr>
            <w:r>
              <w:rPr>
                <w:rFonts w:hint="eastAsia"/>
              </w:rPr>
              <w:t>通过仪器的电子校准功能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Merge w:val="continue"/>
            <w:vAlign w:val="center"/>
          </w:tcPr>
          <w:p>
            <w:pPr>
              <w:pStyle w:val="38"/>
            </w:pPr>
          </w:p>
        </w:tc>
        <w:tc>
          <w:tcPr>
            <w:tcW w:w="3323" w:type="dxa"/>
            <w:vAlign w:val="center"/>
          </w:tcPr>
          <w:p>
            <w:pPr>
              <w:pStyle w:val="38"/>
            </w:pPr>
            <w:r>
              <w:rPr>
                <w:rFonts w:hint="eastAsia"/>
              </w:rPr>
              <w:t>竖直角指标差（i）</w:t>
            </w:r>
          </w:p>
        </w:tc>
        <w:tc>
          <w:tcPr>
            <w:tcW w:w="4193" w:type="dxa"/>
            <w:vMerge w:val="continue"/>
            <w:vAlign w:val="center"/>
          </w:tcPr>
          <w:p>
            <w:pPr>
              <w:pStyle w:val="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Merge w:val="continue"/>
            <w:vAlign w:val="center"/>
          </w:tcPr>
          <w:p>
            <w:pPr>
              <w:pStyle w:val="38"/>
            </w:pPr>
          </w:p>
        </w:tc>
        <w:tc>
          <w:tcPr>
            <w:tcW w:w="3323" w:type="dxa"/>
            <w:vAlign w:val="center"/>
          </w:tcPr>
          <w:p>
            <w:pPr>
              <w:pStyle w:val="38"/>
            </w:pPr>
            <w:r>
              <w:rPr>
                <w:rFonts w:hint="eastAsia"/>
              </w:rPr>
              <w:t>水平照准误差（c）</w:t>
            </w:r>
          </w:p>
        </w:tc>
        <w:tc>
          <w:tcPr>
            <w:tcW w:w="4193" w:type="dxa"/>
            <w:vMerge w:val="continue"/>
            <w:vAlign w:val="center"/>
          </w:tcPr>
          <w:p>
            <w:pPr>
              <w:pStyle w:val="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Merge w:val="continue"/>
            <w:vAlign w:val="center"/>
          </w:tcPr>
          <w:p>
            <w:pPr>
              <w:pStyle w:val="38"/>
            </w:pPr>
          </w:p>
        </w:tc>
        <w:tc>
          <w:tcPr>
            <w:tcW w:w="3323" w:type="dxa"/>
            <w:vAlign w:val="center"/>
          </w:tcPr>
          <w:p>
            <w:pPr>
              <w:pStyle w:val="38"/>
            </w:pPr>
            <w:r>
              <w:rPr>
                <w:rFonts w:hint="eastAsia"/>
              </w:rPr>
              <w:t>横轴倾斜误差（a）</w:t>
            </w:r>
          </w:p>
        </w:tc>
        <w:tc>
          <w:tcPr>
            <w:tcW w:w="4193" w:type="dxa"/>
            <w:vMerge w:val="continue"/>
            <w:vAlign w:val="center"/>
          </w:tcPr>
          <w:p>
            <w:pPr>
              <w:pStyle w:val="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Merge w:val="continue"/>
            <w:vAlign w:val="center"/>
          </w:tcPr>
          <w:p>
            <w:pPr>
              <w:pStyle w:val="38"/>
            </w:pPr>
          </w:p>
        </w:tc>
        <w:tc>
          <w:tcPr>
            <w:tcW w:w="3323" w:type="dxa"/>
            <w:vAlign w:val="center"/>
          </w:tcPr>
          <w:p>
            <w:pPr>
              <w:pStyle w:val="38"/>
            </w:pPr>
            <w:r>
              <w:rPr>
                <w:rFonts w:hint="eastAsia"/>
              </w:rPr>
              <w:t>ATR零位误差</w:t>
            </w:r>
          </w:p>
        </w:tc>
        <w:tc>
          <w:tcPr>
            <w:tcW w:w="4193" w:type="dxa"/>
            <w:vMerge w:val="continue"/>
            <w:vAlign w:val="center"/>
          </w:tcPr>
          <w:p>
            <w:pPr>
              <w:pStyle w:val="3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Merge w:val="continue"/>
            <w:vAlign w:val="center"/>
          </w:tcPr>
          <w:p>
            <w:pPr>
              <w:pStyle w:val="38"/>
            </w:pPr>
          </w:p>
        </w:tc>
        <w:tc>
          <w:tcPr>
            <w:tcW w:w="3323" w:type="dxa"/>
            <w:vAlign w:val="center"/>
          </w:tcPr>
          <w:p>
            <w:pPr>
              <w:pStyle w:val="38"/>
            </w:pPr>
            <w:r>
              <w:rPr>
                <w:rFonts w:hint="eastAsia"/>
              </w:rPr>
              <w:t>圆水准器</w:t>
            </w:r>
          </w:p>
        </w:tc>
        <w:tc>
          <w:tcPr>
            <w:tcW w:w="4193" w:type="dxa"/>
            <w:vAlign w:val="center"/>
          </w:tcPr>
          <w:p>
            <w:pPr>
              <w:pStyle w:val="38"/>
            </w:pPr>
            <w:r>
              <w:rPr>
                <w:rFonts w:hint="eastAsia"/>
              </w:rPr>
              <w:t>利用电子气泡校准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Merge w:val="continue"/>
            <w:vAlign w:val="center"/>
          </w:tcPr>
          <w:p>
            <w:pPr>
              <w:pStyle w:val="38"/>
            </w:pPr>
          </w:p>
        </w:tc>
        <w:tc>
          <w:tcPr>
            <w:tcW w:w="3323" w:type="dxa"/>
            <w:vAlign w:val="center"/>
          </w:tcPr>
          <w:p>
            <w:pPr>
              <w:pStyle w:val="38"/>
            </w:pPr>
            <w:r>
              <w:rPr>
                <w:rFonts w:hint="eastAsia"/>
              </w:rPr>
              <w:t>检查激光对中器</w:t>
            </w:r>
          </w:p>
        </w:tc>
        <w:tc>
          <w:tcPr>
            <w:tcW w:w="4193" w:type="dxa"/>
            <w:vAlign w:val="center"/>
          </w:tcPr>
          <w:p>
            <w:pPr>
              <w:pStyle w:val="38"/>
            </w:pPr>
            <w:r>
              <w:rPr>
                <w:rFonts w:hint="eastAsia"/>
              </w:rPr>
              <w:t>在激光对中器高1.5m时激光点中心移动所形成的圆周的最大半径不应超过3mm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Merge w:val="continue"/>
            <w:vAlign w:val="center"/>
          </w:tcPr>
          <w:p>
            <w:pPr>
              <w:pStyle w:val="38"/>
            </w:pPr>
          </w:p>
        </w:tc>
        <w:tc>
          <w:tcPr>
            <w:tcW w:w="3323" w:type="dxa"/>
            <w:vAlign w:val="center"/>
          </w:tcPr>
          <w:p>
            <w:pPr>
              <w:pStyle w:val="38"/>
            </w:pPr>
            <w:r>
              <w:rPr>
                <w:rFonts w:hint="eastAsia"/>
              </w:rPr>
              <w:t>校准激光指向</w:t>
            </w:r>
          </w:p>
        </w:tc>
        <w:tc>
          <w:tcPr>
            <w:tcW w:w="4193" w:type="dxa"/>
            <w:vAlign w:val="center"/>
          </w:tcPr>
          <w:p>
            <w:pPr>
              <w:pStyle w:val="38"/>
            </w:pPr>
            <w:r>
              <w:rPr>
                <w:rFonts w:hint="eastAsia"/>
              </w:rPr>
              <w:t>根据用户手册的激光指向校准标靶和校准说明校准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Align w:val="center"/>
          </w:tcPr>
          <w:p>
            <w:pPr>
              <w:pStyle w:val="38"/>
            </w:pPr>
            <w:r>
              <w:rPr>
                <w:rFonts w:hint="eastAsia"/>
              </w:rPr>
              <w:t>光学水准仪</w:t>
            </w:r>
          </w:p>
        </w:tc>
        <w:tc>
          <w:tcPr>
            <w:tcW w:w="3323" w:type="dxa"/>
            <w:vAlign w:val="center"/>
          </w:tcPr>
          <w:p>
            <w:pPr>
              <w:pStyle w:val="38"/>
            </w:pPr>
            <w:r>
              <w:rPr>
                <w:rFonts w:hint="eastAsia"/>
              </w:rPr>
              <w:t>视线倾斜误差（i角）</w:t>
            </w:r>
          </w:p>
        </w:tc>
        <w:tc>
          <w:tcPr>
            <w:tcW w:w="4193" w:type="dxa"/>
            <w:vAlign w:val="center"/>
          </w:tcPr>
          <w:p>
            <w:pPr>
              <w:pStyle w:val="38"/>
              <w:jc w:val="left"/>
            </w:pPr>
            <w:r>
              <w:rPr>
                <w:rFonts w:hint="eastAsia"/>
              </w:rPr>
              <w:t>按国家一、二等水准测量规范附录B.15水准仪i角检校方法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Align w:val="center"/>
          </w:tcPr>
          <w:p>
            <w:pPr>
              <w:pStyle w:val="38"/>
            </w:pPr>
            <w:r>
              <w:rPr>
                <w:rFonts w:hint="eastAsia"/>
              </w:rPr>
              <w:t>电子水准仪</w:t>
            </w:r>
          </w:p>
        </w:tc>
        <w:tc>
          <w:tcPr>
            <w:tcW w:w="3323" w:type="dxa"/>
            <w:vAlign w:val="center"/>
          </w:tcPr>
          <w:p>
            <w:pPr>
              <w:pStyle w:val="38"/>
            </w:pPr>
            <w:r>
              <w:rPr>
                <w:rFonts w:hint="eastAsia"/>
              </w:rPr>
              <w:t>视线倾斜误差（i角）</w:t>
            </w:r>
          </w:p>
        </w:tc>
        <w:tc>
          <w:tcPr>
            <w:tcW w:w="4193" w:type="dxa"/>
            <w:vAlign w:val="center"/>
          </w:tcPr>
          <w:p>
            <w:pPr>
              <w:pStyle w:val="38"/>
            </w:pPr>
            <w:r>
              <w:rPr>
                <w:rFonts w:hint="eastAsia"/>
              </w:rPr>
              <w:t>通过仪器的电子校准功能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1" w:type="dxa"/>
            <w:vAlign w:val="center"/>
          </w:tcPr>
          <w:p>
            <w:pPr>
              <w:pStyle w:val="38"/>
            </w:pPr>
            <w:r>
              <w:rPr>
                <w:rFonts w:hint="eastAsia"/>
              </w:rPr>
              <w:t>棱镜</w:t>
            </w:r>
          </w:p>
        </w:tc>
        <w:tc>
          <w:tcPr>
            <w:tcW w:w="3323" w:type="dxa"/>
            <w:vAlign w:val="center"/>
          </w:tcPr>
          <w:p>
            <w:pPr>
              <w:pStyle w:val="38"/>
            </w:pPr>
            <w:r>
              <w:rPr>
                <w:rFonts w:hint="eastAsia"/>
              </w:rPr>
              <w:t>圆水准器</w:t>
            </w:r>
          </w:p>
        </w:tc>
        <w:tc>
          <w:tcPr>
            <w:tcW w:w="4193" w:type="dxa"/>
            <w:vAlign w:val="center"/>
          </w:tcPr>
          <w:p>
            <w:pPr>
              <w:pStyle w:val="38"/>
              <w:jc w:val="left"/>
            </w:pPr>
            <w:r>
              <w:rPr>
                <w:rFonts w:hint="eastAsia"/>
              </w:rPr>
              <w:t>整平仪器，将仪器转动</w:t>
            </w:r>
            <w:r>
              <w:t>180º</w:t>
            </w:r>
            <w:r>
              <w:rPr>
                <w:rFonts w:hint="eastAsia"/>
              </w:rPr>
              <w:t>；原居中的气泡是否偏离圆心而不居中，用内六角扳手改正气泡的一半；重复操作直到圆水准器气泡在任何方向都居中</w:t>
            </w:r>
          </w:p>
        </w:tc>
      </w:tr>
    </w:tbl>
    <w:p>
      <w:pPr>
        <w:pStyle w:val="25"/>
        <w:ind w:firstLine="480"/>
      </w:pPr>
      <w:r>
        <w:rPr>
          <w:rFonts w:hint="eastAsia"/>
        </w:rPr>
        <w:t>设备赔偿</w:t>
      </w:r>
    </w:p>
    <w:p>
      <w:pPr>
        <w:ind w:firstLine="480"/>
      </w:pPr>
      <w:r>
        <w:rPr>
          <w:rFonts w:hint="eastAsia"/>
        </w:rPr>
        <w:t>关于仪器的使用，遵循“谁使用，谁负责”的原则，若仪器在使用过程中非正常的人为损坏时，将对相关责任人进行追究。</w:t>
      </w:r>
    </w:p>
    <w:p>
      <w:pPr>
        <w:pStyle w:val="25"/>
        <w:ind w:firstLine="480"/>
      </w:pPr>
      <w:r>
        <w:rPr>
          <w:rFonts w:hint="eastAsia"/>
        </w:rPr>
        <w:t>仪器报废</w:t>
      </w:r>
    </w:p>
    <w:p>
      <w:pPr>
        <w:ind w:firstLine="480"/>
      </w:pPr>
      <w:r>
        <w:rPr>
          <w:rFonts w:hint="eastAsia"/>
        </w:rPr>
        <w:t>1.对于1万元（含1万）以上测量仪器的报废，上报苏州公司统一处理；</w:t>
      </w:r>
    </w:p>
    <w:p>
      <w:pPr>
        <w:ind w:firstLine="480"/>
      </w:pPr>
      <w:r>
        <w:t>2.</w:t>
      </w:r>
      <w:r>
        <w:rPr>
          <w:rFonts w:hint="eastAsia"/>
        </w:rPr>
        <w:t>当测量仪器有以下情形之一可向苏州公司申请报废：</w:t>
      </w:r>
    </w:p>
    <w:p>
      <w:pPr>
        <w:ind w:firstLine="480"/>
      </w:pPr>
      <w:r>
        <w:rPr>
          <w:rFonts w:hint="eastAsia"/>
        </w:rPr>
        <w:t>（1）超过规定使用年限的测量仪器，且无法满足施工精度要求的；</w:t>
      </w:r>
    </w:p>
    <w:p>
      <w:pPr>
        <w:ind w:firstLine="480"/>
      </w:pPr>
      <w:r>
        <w:rPr>
          <w:rFonts w:hint="eastAsia"/>
        </w:rPr>
        <w:t>（</w:t>
      </w:r>
      <w:r>
        <w:t>2</w:t>
      </w:r>
      <w:r>
        <w:rPr>
          <w:rFonts w:hint="eastAsia"/>
        </w:rPr>
        <w:t>）仪器存在重大隐患或出现重大故障无法进行维修的；</w:t>
      </w:r>
    </w:p>
    <w:p>
      <w:pPr>
        <w:ind w:firstLine="480"/>
      </w:pPr>
      <w:r>
        <w:rPr>
          <w:rFonts w:hint="eastAsia"/>
        </w:rPr>
        <w:t>（</w:t>
      </w:r>
      <w:r>
        <w:t>3</w:t>
      </w:r>
      <w:r>
        <w:rPr>
          <w:rFonts w:hint="eastAsia"/>
        </w:rPr>
        <w:t>）涉及存在重大隐患或出现重大故障且修理、改造不经济的；</w:t>
      </w:r>
    </w:p>
    <w:p>
      <w:pPr>
        <w:ind w:firstLine="480"/>
      </w:pPr>
      <w:r>
        <w:rPr>
          <w:rFonts w:hint="eastAsia"/>
        </w:rPr>
        <w:t>（</w:t>
      </w:r>
      <w:r>
        <w:t>4</w:t>
      </w:r>
      <w:r>
        <w:rPr>
          <w:rFonts w:hint="eastAsia"/>
        </w:rPr>
        <w:t>）仪器老化高耗能、技术落后的；</w:t>
      </w:r>
    </w:p>
    <w:p>
      <w:pPr>
        <w:ind w:firstLine="480"/>
      </w:pPr>
      <w:r>
        <w:rPr>
          <w:rFonts w:hint="eastAsia"/>
        </w:rPr>
        <w:t>（</w:t>
      </w:r>
      <w:r>
        <w:t>5</w:t>
      </w:r>
      <w:r>
        <w:rPr>
          <w:rFonts w:hint="eastAsia"/>
        </w:rPr>
        <w:t>）其他应当淘汰的仪器。</w:t>
      </w:r>
    </w:p>
    <w:p>
      <w:pPr>
        <w:pStyle w:val="24"/>
      </w:pPr>
      <w:r>
        <w:rPr>
          <w:rFonts w:hint="eastAsia"/>
        </w:rPr>
        <w:t>第四节 控制点布设要求</w:t>
      </w:r>
    </w:p>
    <w:p>
      <w:pPr>
        <w:pStyle w:val="25"/>
        <w:ind w:firstLine="480"/>
      </w:pPr>
      <w:r>
        <w:rPr>
          <w:rFonts w:hint="eastAsia"/>
        </w:rPr>
        <w:t>平面控制点布设要求</w:t>
      </w:r>
    </w:p>
    <w:p>
      <w:pPr>
        <w:ind w:firstLine="480"/>
      </w:pPr>
      <w:r>
        <w:rPr>
          <w:rFonts w:hint="eastAsia"/>
        </w:rPr>
        <w:t>1.导线边宜布设成等边直伸型，导线边的倾角不宜超过15°，导线边不宜超过12条，相邻边边长不宜超过1:2，最短边长不应小于100m，宜布设成附合导线形式；</w:t>
      </w:r>
    </w:p>
    <w:p>
      <w:pPr>
        <w:ind w:firstLine="480"/>
      </w:pPr>
      <w:r>
        <w:t>2.</w:t>
      </w:r>
      <w:r>
        <w:rPr>
          <w:rFonts w:hint="eastAsia"/>
        </w:rPr>
        <w:t>所有地面和地下测量控制点采用混凝土强制对中观测墩、混凝土现浇标石；隧道内控制点必须安装强制归心盘；</w:t>
      </w:r>
    </w:p>
    <w:p>
      <w:pPr>
        <w:ind w:firstLine="480"/>
      </w:pPr>
      <w:r>
        <w:t>3.</w:t>
      </w:r>
      <w:r>
        <w:rPr>
          <w:rFonts w:hint="eastAsia"/>
        </w:rPr>
        <w:t>为联系测量施测方便，宜在车站井口附近布设精密导线点，且保证能够至少有两个方向通视。距井口悬挂钢丝的距离宜为25m~30m；</w:t>
      </w:r>
    </w:p>
    <w:p>
      <w:pPr>
        <w:ind w:firstLine="480"/>
      </w:pPr>
      <w:r>
        <w:rPr>
          <w:rFonts w:hint="eastAsia"/>
        </w:rPr>
        <w:t>4.布点后应做好成果（如点之记等）并归档，以便于查找。</w:t>
      </w:r>
    </w:p>
    <w:p>
      <w:pPr>
        <w:pStyle w:val="25"/>
        <w:ind w:firstLine="480"/>
      </w:pPr>
      <w:r>
        <w:rPr>
          <w:rFonts w:hint="eastAsia"/>
        </w:rPr>
        <w:t>高程控制点布设要求</w:t>
      </w:r>
    </w:p>
    <w:p>
      <w:pPr>
        <w:ind w:firstLine="480"/>
      </w:pPr>
      <w:r>
        <w:rPr>
          <w:rFonts w:hint="eastAsia"/>
        </w:rPr>
        <w:t>1.在始发井、接收井等井口地上、地下各布设一个和高程联系测量悬挂的钢卷尺通视无需转站的高程控制点；</w:t>
      </w:r>
    </w:p>
    <w:p>
      <w:pPr>
        <w:ind w:firstLine="480"/>
      </w:pPr>
      <w:r>
        <w:t>2.</w:t>
      </w:r>
      <w:r>
        <w:rPr>
          <w:rFonts w:hint="eastAsia"/>
        </w:rPr>
        <w:t>在近井高程点附近，城市轨道交通工程施工影响变形区域以外的地方布设两个高程点，用以检核近井高程点；</w:t>
      </w:r>
    </w:p>
    <w:p>
      <w:pPr>
        <w:ind w:firstLine="480"/>
      </w:pPr>
      <w:r>
        <w:t>3.</w:t>
      </w:r>
      <w:r>
        <w:rPr>
          <w:rFonts w:hint="eastAsia"/>
        </w:rPr>
        <w:t>水准点不得使用膨胀螺丝，可采用混凝土现浇水准标志或墙角水准点标志；</w:t>
      </w:r>
    </w:p>
    <w:p>
      <w:pPr>
        <w:ind w:firstLine="480"/>
      </w:pPr>
      <w:r>
        <w:t>4.</w:t>
      </w:r>
      <w:r>
        <w:rPr>
          <w:rFonts w:hint="eastAsia"/>
        </w:rPr>
        <w:t>选择通视条件较好、少干扰的地方进行布设，但需保证点位地基稳固，避免出现水准点沉降；</w:t>
      </w:r>
    </w:p>
    <w:p>
      <w:pPr>
        <w:ind w:firstLine="480"/>
      </w:pPr>
      <w:r>
        <w:t>5.</w:t>
      </w:r>
      <w:r>
        <w:rPr>
          <w:rFonts w:hint="eastAsia"/>
        </w:rPr>
        <w:t>布点后应做好成果（如点之记等）并归档，以便于查找。</w:t>
      </w:r>
    </w:p>
    <w:p>
      <w:pPr>
        <w:pStyle w:val="25"/>
        <w:ind w:firstLine="480"/>
      </w:pPr>
      <w:r>
        <w:rPr>
          <w:rFonts w:hint="eastAsia"/>
        </w:rPr>
        <w:t>联系测量布设要求</w:t>
      </w:r>
    </w:p>
    <w:p>
      <w:pPr>
        <w:ind w:firstLine="480"/>
      </w:pPr>
      <w:r>
        <w:rPr>
          <w:rFonts w:hint="eastAsia"/>
        </w:rPr>
        <w:t>1.项目施工过程中，不允许使用导线直接传递。优先选择两井定向。不具备两井定向条件时，可选用一井定向（双联系三角形），但须在盾构掘进至120m前，及时改为两井定向。</w:t>
      </w:r>
    </w:p>
    <w:p>
      <w:pPr>
        <w:ind w:firstLine="480"/>
      </w:pPr>
      <w:r>
        <w:rPr>
          <w:rFonts w:hint="eastAsia"/>
        </w:rPr>
        <w:t>2.联系三角形布设要求</w:t>
      </w:r>
    </w:p>
    <w:p>
      <w:pPr>
        <w:spacing w:before="100" w:beforeAutospacing="1" w:after="100" w:afterAutospacing="1" w:line="240" w:lineRule="auto"/>
        <w:ind w:firstLine="0" w:firstLineChars="0"/>
        <w:jc w:val="center"/>
        <w:rPr>
          <w:rFonts w:ascii="宋体" w:hAnsi="宋体" w:eastAsia="宋体" w:cs="宋体"/>
          <w:kern w:val="0"/>
          <w:szCs w:val="22"/>
        </w:rPr>
      </w:pPr>
      <w:r>
        <w:rPr>
          <w:rFonts w:ascii="宋体" w:hAnsi="宋体" w:eastAsia="宋体" w:cs="宋体"/>
          <w:kern w:val="0"/>
          <w:szCs w:val="22"/>
        </w:rPr>
        <w:drawing>
          <wp:inline distT="0" distB="0" distL="0" distR="0">
            <wp:extent cx="2941955" cy="16503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973567" cy="1668140"/>
                    </a:xfrm>
                    <a:prstGeom prst="rect">
                      <a:avLst/>
                    </a:prstGeom>
                    <a:noFill/>
                    <a:ln>
                      <a:noFill/>
                    </a:ln>
                  </pic:spPr>
                </pic:pic>
              </a:graphicData>
            </a:graphic>
          </wp:inline>
        </w:drawing>
      </w:r>
    </w:p>
    <w:p>
      <w:pPr>
        <w:pStyle w:val="37"/>
      </w:pPr>
      <w:r>
        <w:rPr>
          <w:rFonts w:hint="eastAsia"/>
        </w:rPr>
        <w:t>图4.4-</w:t>
      </w:r>
      <w:r>
        <w:t xml:space="preserve">1 </w:t>
      </w:r>
      <w:r>
        <w:rPr>
          <w:rFonts w:hint="eastAsia"/>
        </w:rPr>
        <w:t>联系三角形一井定向示意图</w:t>
      </w:r>
    </w:p>
    <w:p>
      <w:pPr>
        <w:ind w:firstLine="480"/>
      </w:pPr>
      <w:r>
        <w:rPr>
          <w:rFonts w:hint="eastAsia"/>
        </w:rPr>
        <w:t>（1）井上、井下</w:t>
      </w:r>
      <w:r>
        <w:t>b</w:t>
      </w:r>
      <w:r>
        <w:rPr>
          <w:rFonts w:hint="eastAsia" w:hAnsi="黑体" w:eastAsia="MS Mincho" w:cs="MS Mincho"/>
        </w:rPr>
        <w:t>⁄</w:t>
      </w:r>
      <w:r>
        <w:t>a</w:t>
      </w:r>
      <w:r>
        <w:rPr>
          <w:rFonts w:hint="eastAsia"/>
        </w:rPr>
        <w:t>及</w:t>
      </w:r>
      <w:r>
        <w:t>b'</w:t>
      </w:r>
      <w:r>
        <w:rPr>
          <w:rFonts w:hint="eastAsia" w:hAnsi="黑体" w:eastAsia="MS Mincho" w:cs="MS Mincho"/>
        </w:rPr>
        <w:t>⁄</w:t>
      </w:r>
      <w:r>
        <w:t>a'</w:t>
      </w:r>
      <w:r>
        <w:rPr>
          <w:rFonts w:hint="eastAsia"/>
        </w:rPr>
        <w:t>应当尽可能的小于</w:t>
      </w:r>
      <w:r>
        <w:t>1</w:t>
      </w:r>
      <w:r>
        <w:rPr>
          <w:rFonts w:hint="eastAsia"/>
        </w:rPr>
        <w:t>不大于</w:t>
      </w:r>
      <w:r>
        <w:t>1.2</w:t>
      </w:r>
      <w:r>
        <w:rPr>
          <w:rFonts w:hint="eastAsia"/>
        </w:rPr>
        <w:t>，</w:t>
      </w:r>
      <w:r>
        <w:t>b</w:t>
      </w:r>
      <w:r>
        <w:rPr>
          <w:rFonts w:hint="eastAsia"/>
        </w:rPr>
        <w:t>、</w:t>
      </w:r>
      <w:r>
        <w:t>b</w:t>
      </w:r>
      <w:r>
        <w:rPr>
          <w:rFonts w:hint="eastAsia"/>
        </w:rPr>
        <w:t>′为近井点至到近钢丝的距离；</w:t>
      </w:r>
    </w:p>
    <w:p>
      <w:pPr>
        <w:ind w:firstLine="480"/>
      </w:pPr>
      <w:r>
        <w:rPr>
          <w:rFonts w:hint="eastAsia"/>
        </w:rPr>
        <w:t>（</w:t>
      </w:r>
      <w:r>
        <w:t>2</w:t>
      </w:r>
      <w:r>
        <w:rPr>
          <w:rFonts w:hint="eastAsia"/>
        </w:rPr>
        <w:t>）竖井内两钢丝的距离a、a′应当尽可能的长，不小于竖井长度的90%；</w:t>
      </w:r>
    </w:p>
    <w:p>
      <w:pPr>
        <w:ind w:firstLine="480"/>
      </w:pPr>
      <w:r>
        <w:rPr>
          <w:rFonts w:hint="eastAsia"/>
        </w:rPr>
        <w:t>（</w:t>
      </w:r>
      <w:r>
        <w:t>3</w:t>
      </w:r>
      <w:r>
        <w:rPr>
          <w:rFonts w:hint="eastAsia"/>
        </w:rPr>
        <w:t>）井上、井下近井点到近钢丝的距离b、b′应当经尽可能长，</w:t>
      </w:r>
      <w:bookmarkStart w:id="15" w:name="_Hlk511671288"/>
      <w:r>
        <w:rPr>
          <w:rFonts w:hint="eastAsia"/>
        </w:rPr>
        <w:t>不小于竖井长度的85%；</w:t>
      </w:r>
      <w:bookmarkEnd w:id="15"/>
    </w:p>
    <w:p>
      <w:pPr>
        <w:ind w:firstLine="480"/>
      </w:pPr>
      <w:r>
        <w:rPr>
          <w:rFonts w:hint="eastAsia"/>
        </w:rPr>
        <w:t>（</w:t>
      </w:r>
      <w:r>
        <w:t>4</w:t>
      </w:r>
      <w:r>
        <w:rPr>
          <w:rFonts w:hint="eastAsia"/>
        </w:rPr>
        <w:t>）井上、井下近井点到远钢丝的距离c、c′应当经尽可能长，不小于竖井长度的1</w:t>
      </w:r>
      <w:r>
        <w:t>7</w:t>
      </w:r>
      <w:r>
        <w:rPr>
          <w:rFonts w:hint="eastAsia"/>
        </w:rPr>
        <w:t>5%；</w:t>
      </w:r>
    </w:p>
    <w:p>
      <w:pPr>
        <w:ind w:firstLine="480"/>
      </w:pPr>
      <w:r>
        <w:rPr>
          <w:rFonts w:hint="eastAsia"/>
        </w:rPr>
        <w:t>（</w:t>
      </w:r>
      <w:r>
        <w:t>5</w:t>
      </w:r>
      <w:r>
        <w:rPr>
          <w:rFonts w:hint="eastAsia"/>
        </w:rPr>
        <w:t>）井上、井下α，α′角度应当尽可能接近于0不大于1°，远钢丝应尽量布置在进近点与短钢丝的延长线上，呈直伸三角形；</w:t>
      </w:r>
    </w:p>
    <w:p>
      <w:pPr>
        <w:ind w:firstLine="480"/>
      </w:pPr>
      <w:r>
        <w:rPr>
          <w:rFonts w:hint="eastAsia"/>
        </w:rPr>
        <w:t>（</w:t>
      </w:r>
      <w:r>
        <w:t>6</w:t>
      </w:r>
      <w:r>
        <w:rPr>
          <w:rFonts w:hint="eastAsia"/>
        </w:rPr>
        <w:t>）定向测量的地下定向边不应少于2条，定向边长度不小于120m；</w:t>
      </w:r>
    </w:p>
    <w:p>
      <w:pPr>
        <w:ind w:firstLine="480"/>
      </w:pPr>
      <w:bookmarkStart w:id="16" w:name="_Hlk510361047"/>
      <w:r>
        <w:rPr>
          <w:rFonts w:hint="eastAsia"/>
        </w:rPr>
        <w:t>（</w:t>
      </w:r>
      <w:r>
        <w:t>7</w:t>
      </w:r>
      <w:r>
        <w:rPr>
          <w:rFonts w:hint="eastAsia"/>
        </w:rPr>
        <w:t>）在一个竖井内悬挂三根钢丝与近井点形成双联系三角形。</w:t>
      </w:r>
    </w:p>
    <w:bookmarkEnd w:id="16"/>
    <w:p>
      <w:pPr>
        <w:ind w:firstLine="480"/>
      </w:pPr>
      <w:r>
        <w:rPr>
          <w:rFonts w:hint="eastAsia"/>
        </w:rPr>
        <w:t>3.两井定向布设要求</w:t>
      </w:r>
    </w:p>
    <w:p>
      <w:pPr>
        <w:spacing w:before="100" w:beforeAutospacing="1" w:after="100" w:afterAutospacing="1" w:line="240" w:lineRule="auto"/>
        <w:ind w:firstLine="0" w:firstLineChars="0"/>
        <w:jc w:val="center"/>
        <w:rPr>
          <w:rFonts w:ascii="仿宋" w:hAnsi="仿宋" w:eastAsia="仿宋" w:cs="宋体"/>
          <w:kern w:val="0"/>
          <w:sz w:val="28"/>
          <w:szCs w:val="28"/>
        </w:rPr>
      </w:pPr>
      <w:r>
        <w:rPr>
          <w:rFonts w:ascii="宋体" w:hAnsi="宋体" w:eastAsia="宋体" w:cs="宋体"/>
          <w:kern w:val="0"/>
          <w:szCs w:val="28"/>
        </w:rPr>
        <w:drawing>
          <wp:inline distT="0" distB="0" distL="0" distR="0">
            <wp:extent cx="2988945" cy="1445260"/>
            <wp:effectExtent l="0" t="0" r="190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r="1414" b="2077"/>
                    <a:stretch>
                      <a:fillRect/>
                    </a:stretch>
                  </pic:blipFill>
                  <pic:spPr>
                    <a:xfrm>
                      <a:off x="0" y="0"/>
                      <a:ext cx="3007296" cy="1454288"/>
                    </a:xfrm>
                    <a:prstGeom prst="rect">
                      <a:avLst/>
                    </a:prstGeom>
                    <a:noFill/>
                    <a:ln>
                      <a:noFill/>
                    </a:ln>
                  </pic:spPr>
                </pic:pic>
              </a:graphicData>
            </a:graphic>
          </wp:inline>
        </w:drawing>
      </w:r>
    </w:p>
    <w:p>
      <w:pPr>
        <w:pStyle w:val="37"/>
      </w:pPr>
      <w:r>
        <w:rPr>
          <w:rFonts w:hint="eastAsia"/>
        </w:rPr>
        <w:t>图4.4-</w:t>
      </w:r>
      <w:r>
        <w:t xml:space="preserve">2 </w:t>
      </w:r>
      <w:r>
        <w:rPr>
          <w:rFonts w:hint="eastAsia"/>
        </w:rPr>
        <w:t>两井定向示意图</w:t>
      </w:r>
    </w:p>
    <w:p>
      <w:pPr>
        <w:ind w:firstLine="480"/>
      </w:pPr>
      <w:r>
        <w:rPr>
          <w:rFonts w:hint="eastAsia"/>
        </w:rPr>
        <w:t>（1）地面、地下地面近井点与两钢丝尽量在一条直线上，地下待测点不宜超过两个，并在两钢丝之间，呈直伸型，组成的直伸线型应与隧道掘进方向平行；</w:t>
      </w:r>
    </w:p>
    <w:p>
      <w:pPr>
        <w:ind w:firstLine="480"/>
      </w:pPr>
      <w:r>
        <w:rPr>
          <w:rFonts w:hint="eastAsia"/>
        </w:rPr>
        <w:t>（</w:t>
      </w:r>
      <w:r>
        <w:t>2</w:t>
      </w:r>
      <w:r>
        <w:rPr>
          <w:rFonts w:hint="eastAsia"/>
        </w:rPr>
        <w:t>）两井口悬挂的钢丝间的距离应不小于80m；</w:t>
      </w:r>
    </w:p>
    <w:p>
      <w:pPr>
        <w:ind w:firstLine="480"/>
      </w:pPr>
      <w:r>
        <w:rPr>
          <w:rFonts w:hint="eastAsia"/>
        </w:rPr>
        <w:t>（</w:t>
      </w:r>
      <w:r>
        <w:t>3</w:t>
      </w:r>
      <w:r>
        <w:rPr>
          <w:rFonts w:hint="eastAsia"/>
        </w:rPr>
        <w:t>）钢丝距近井点的距离应在15～25m之间；</w:t>
      </w:r>
    </w:p>
    <w:p>
      <w:pPr>
        <w:ind w:firstLine="480"/>
      </w:pPr>
      <w:r>
        <w:rPr>
          <w:rFonts w:hint="eastAsia"/>
        </w:rPr>
        <w:t>（</w:t>
      </w:r>
      <w:r>
        <w:t>4</w:t>
      </w:r>
      <w:r>
        <w:rPr>
          <w:rFonts w:hint="eastAsia"/>
        </w:rPr>
        <w:t>）定向测量的地下定向边不应少于2条，定向边长度不小于120m，但不宜跑出两钢丝之间；</w:t>
      </w:r>
    </w:p>
    <w:p>
      <w:pPr>
        <w:ind w:firstLine="480"/>
      </w:pPr>
      <w:r>
        <w:rPr>
          <w:rFonts w:hint="eastAsia"/>
        </w:rPr>
        <w:t>（</w:t>
      </w:r>
      <w:r>
        <w:t>5</w:t>
      </w:r>
      <w:r>
        <w:rPr>
          <w:rFonts w:hint="eastAsia"/>
        </w:rPr>
        <w:t>）宜在每个竖井中悬挂两根钢丝增加检核条件；</w:t>
      </w:r>
    </w:p>
    <w:p>
      <w:pPr>
        <w:ind w:firstLine="480"/>
      </w:pPr>
      <w:r>
        <w:rPr>
          <w:rFonts w:hint="eastAsia"/>
        </w:rPr>
        <w:t>（</w:t>
      </w:r>
      <w:r>
        <w:t>6</w:t>
      </w:r>
      <w:r>
        <w:rPr>
          <w:rFonts w:hint="eastAsia"/>
        </w:rPr>
        <w:t>）在每个竖井内悬挂两根钢丝形成双两井定向。</w:t>
      </w:r>
    </w:p>
    <w:p>
      <w:pPr>
        <w:ind w:firstLine="480"/>
      </w:pPr>
      <w:r>
        <w:rPr>
          <w:rFonts w:hint="eastAsia"/>
        </w:rPr>
        <w:t>4.高程联系测量布设要求</w:t>
      </w:r>
    </w:p>
    <w:p>
      <w:pPr>
        <w:ind w:firstLine="480"/>
      </w:pPr>
      <w:r>
        <w:rPr>
          <w:rFonts w:hint="eastAsia"/>
        </w:rPr>
        <w:t>（1）悬挂钢尺前应检查尺面有无弯折、损坏；</w:t>
      </w:r>
    </w:p>
    <w:p>
      <w:pPr>
        <w:ind w:firstLine="480"/>
      </w:pPr>
      <w:r>
        <w:rPr>
          <w:rFonts w:hint="eastAsia"/>
        </w:rPr>
        <w:t>（</w:t>
      </w:r>
      <w:r>
        <w:t>2</w:t>
      </w:r>
      <w:r>
        <w:rPr>
          <w:rFonts w:hint="eastAsia"/>
        </w:rPr>
        <w:t>）钢尺应固定牢固不得出现滑动，底部悬挂与刚才检定时相同质量的重锤；</w:t>
      </w:r>
    </w:p>
    <w:p>
      <w:pPr>
        <w:ind w:firstLine="480"/>
      </w:pPr>
      <w:r>
        <w:rPr>
          <w:rFonts w:hint="eastAsia"/>
        </w:rPr>
        <w:t>（</w:t>
      </w:r>
      <w:r>
        <w:t>3</w:t>
      </w:r>
      <w:r>
        <w:rPr>
          <w:rFonts w:hint="eastAsia"/>
        </w:rPr>
        <w:t>）悬挂钢尺的支架须加固稳定，防止钢尺出现失稳沉降，影响测量精度；</w:t>
      </w:r>
    </w:p>
    <w:p>
      <w:pPr>
        <w:ind w:firstLine="480"/>
      </w:pPr>
      <w:r>
        <w:rPr>
          <w:rFonts w:hint="eastAsia"/>
        </w:rPr>
        <w:t>（</w:t>
      </w:r>
      <w:r>
        <w:t>4</w:t>
      </w:r>
      <w:r>
        <w:rPr>
          <w:rFonts w:hint="eastAsia"/>
        </w:rPr>
        <w:t>）地下近井高程点不应少于</w:t>
      </w:r>
      <w:r>
        <w:t>3</w:t>
      </w:r>
      <w:r>
        <w:rPr>
          <w:rFonts w:hint="eastAsia"/>
        </w:rPr>
        <w:t>个且尽量的靠近钢尺。</w:t>
      </w:r>
    </w:p>
    <w:p>
      <w:pPr>
        <w:pStyle w:val="24"/>
      </w:pPr>
      <w:r>
        <w:rPr>
          <w:rFonts w:hint="eastAsia"/>
        </w:rPr>
        <w:t>第五节 技术要求</w:t>
      </w:r>
    </w:p>
    <w:p>
      <w:pPr>
        <w:pStyle w:val="25"/>
        <w:ind w:firstLine="480"/>
      </w:pPr>
      <w:r>
        <w:rPr>
          <w:rFonts w:hint="eastAsia"/>
        </w:rPr>
        <w:t>联系测量</w:t>
      </w:r>
    </w:p>
    <w:p>
      <w:pPr>
        <w:ind w:firstLine="480"/>
      </w:pPr>
      <w:r>
        <w:rPr>
          <w:rFonts w:hint="eastAsia"/>
        </w:rPr>
        <w:t>1.作业前对平面和高程近井点几何关系进行分析检核，其不符值应分别小于12″和2mm</w:t>
      </w:r>
    </w:p>
    <w:p>
      <w:pPr>
        <w:ind w:firstLine="480"/>
      </w:pPr>
      <w:r>
        <w:t>2.</w:t>
      </w:r>
      <w:r>
        <w:rPr>
          <w:rFonts w:hint="eastAsia"/>
        </w:rPr>
        <w:t>角度观测应采用Ⅰ级全站仪，用方向法观测6测回，满足精密导线网的精度指标和技术要求的规定；</w:t>
      </w:r>
    </w:p>
    <w:p>
      <w:pPr>
        <w:ind w:firstLine="480"/>
      </w:pPr>
      <w:r>
        <w:t>3.</w:t>
      </w:r>
      <w:r>
        <w:rPr>
          <w:rFonts w:hint="eastAsia"/>
        </w:rPr>
        <w:t>前后视距离相差较大时，采用同一方向正、倒镜同时观测的方法，以减小多次调焦对水平角测量成果的影响；</w:t>
      </w:r>
    </w:p>
    <w:p>
      <w:pPr>
        <w:ind w:firstLine="480"/>
      </w:pPr>
      <w:r>
        <w:t>4.</w:t>
      </w:r>
      <w:r>
        <w:rPr>
          <w:rFonts w:hint="eastAsia"/>
        </w:rPr>
        <w:t>距离测量时在钢丝上贴反射片，每次独立测量三测回，每测回三次度数，各测回较差应小于1mm，并在测边时考虑井上与井下的温度不同，输入现场实测的温度和气压进行改正。地上、地下所测钢丝间距较差应小于2mm；</w:t>
      </w:r>
    </w:p>
    <w:p>
      <w:pPr>
        <w:ind w:firstLine="480"/>
      </w:pPr>
      <w:r>
        <w:rPr>
          <w:rFonts w:hint="eastAsia"/>
        </w:rPr>
        <w:t>5.每次施测时应独立观测三次，三次推算的地下起始边方位角平均值中误差小于±8″时，取三者的平均值作为最终使用成果；</w:t>
      </w:r>
    </w:p>
    <w:p>
      <w:pPr>
        <w:ind w:firstLine="480"/>
      </w:pPr>
      <w:r>
        <w:t>6.</w:t>
      </w:r>
      <w:r>
        <w:rPr>
          <w:rFonts w:hint="eastAsia"/>
        </w:rPr>
        <w:t>高差应进行温度、尺长改正，当井深超过50m时应进行钢尺自重张力改正；</w:t>
      </w:r>
    </w:p>
    <w:p>
      <w:pPr>
        <w:ind w:firstLine="480"/>
      </w:pPr>
      <w:r>
        <w:rPr>
          <w:rFonts w:hint="eastAsia"/>
        </w:rPr>
        <w:t>7.高程联系测量时应井上、井下独立观测四测回，测回间应变动仪器高，四测回得地上、地下水准点间的高程较差应小于2mm，取四者的平均值作为最终使用成果；</w:t>
      </w:r>
    </w:p>
    <w:p>
      <w:pPr>
        <w:ind w:firstLine="480"/>
      </w:pPr>
      <w:r>
        <w:rPr>
          <w:rFonts w:hint="eastAsia"/>
        </w:rPr>
        <w:t>8.地上地下近井点与钢尺之间应一站观测，不得转站；</w:t>
      </w:r>
    </w:p>
    <w:p>
      <w:pPr>
        <w:ind w:firstLine="480"/>
      </w:pPr>
      <w:r>
        <w:t>9.</w:t>
      </w:r>
      <w:r>
        <w:rPr>
          <w:rFonts w:hint="eastAsia"/>
        </w:rPr>
        <w:t>隧道贯通前的联系测量不应少于三次，各次地下定向边方位角较差应小于16″，地下高程控制点较差应小于3mm，符合要求时，取逐次联系测量成果的平均值做为后续测量的起算数据指导隧道贯通；</w:t>
      </w:r>
    </w:p>
    <w:p>
      <w:pPr>
        <w:ind w:firstLine="480"/>
      </w:pPr>
      <w:r>
        <w:rPr>
          <w:rFonts w:hint="eastAsia"/>
        </w:rPr>
        <w:t>10.当隧道单向贯通距离大于1500m，应增加陀螺仪定向测量。</w:t>
      </w:r>
    </w:p>
    <w:p>
      <w:pPr>
        <w:pStyle w:val="25"/>
        <w:ind w:firstLine="480"/>
      </w:pPr>
      <w:r>
        <w:rPr>
          <w:rFonts w:hint="eastAsia"/>
        </w:rPr>
        <w:t>盾构始发测量</w:t>
      </w:r>
    </w:p>
    <w:p>
      <w:pPr>
        <w:ind w:firstLine="480"/>
      </w:pPr>
      <w:r>
        <w:rPr>
          <w:rFonts w:hint="eastAsia"/>
        </w:rPr>
        <w:t>1.洞门钢环复测</w:t>
      </w:r>
    </w:p>
    <w:p>
      <w:pPr>
        <w:ind w:firstLine="480"/>
      </w:pPr>
      <w:r>
        <w:rPr>
          <w:rFonts w:hint="eastAsia"/>
        </w:rPr>
        <w:t>（1）复测始发洞门钢环偏差可采用水平割线平均值法、CAD模拟推导法和管片姿态法施测；</w:t>
      </w:r>
    </w:p>
    <w:p>
      <w:pPr>
        <w:ind w:firstLine="480"/>
      </w:pPr>
      <w:r>
        <w:rPr>
          <w:rFonts w:hint="eastAsia"/>
        </w:rPr>
        <w:t>（2）复测始发洞门钢环与设计位置横向偏差、高程偏差。</w:t>
      </w:r>
    </w:p>
    <w:p>
      <w:pPr>
        <w:ind w:firstLine="480"/>
      </w:pPr>
      <w:r>
        <w:rPr>
          <w:rFonts w:hint="eastAsia"/>
        </w:rPr>
        <w:t>2.始发基座测设</w:t>
      </w:r>
    </w:p>
    <w:p>
      <w:pPr>
        <w:ind w:firstLine="480"/>
      </w:pPr>
      <w:r>
        <w:rPr>
          <w:rFonts w:hint="eastAsia"/>
        </w:rPr>
        <w:t>（1）根据洞门钢环复测成果与设计位置横向偏差小于30mm时，始发基座按照设计位置定位，否则按偏差值一半进行调整；</w:t>
      </w:r>
      <w:r>
        <w:t xml:space="preserve"> </w:t>
      </w:r>
    </w:p>
    <w:p>
      <w:pPr>
        <w:ind w:firstLine="480"/>
      </w:pPr>
      <w:r>
        <w:rPr>
          <w:rFonts w:hint="eastAsia"/>
        </w:rPr>
        <w:t>（</w:t>
      </w:r>
      <w:r>
        <w:t>2</w:t>
      </w:r>
      <w:r>
        <w:rPr>
          <w:rFonts w:hint="eastAsia"/>
        </w:rPr>
        <w:t>）始发基座标高较设计轴线低3</w:t>
      </w:r>
      <w:r>
        <w:t>0</w:t>
      </w:r>
      <w:r>
        <w:rPr>
          <w:rFonts w:hint="eastAsia"/>
        </w:rPr>
        <w:t>mm设置；</w:t>
      </w:r>
      <w:r>
        <w:t xml:space="preserve"> </w:t>
      </w:r>
    </w:p>
    <w:p>
      <w:pPr>
        <w:ind w:firstLine="480"/>
      </w:pPr>
      <w:r>
        <w:rPr>
          <w:rFonts w:hint="eastAsia"/>
        </w:rPr>
        <w:t>（</w:t>
      </w:r>
      <w:r>
        <w:t>3</w:t>
      </w:r>
      <w:r>
        <w:rPr>
          <w:rFonts w:hint="eastAsia"/>
        </w:rPr>
        <w:t>）始发端平曲线为曲线段的，应对始发架进行预偏，预偏量应结合洞门平面偏差及平纵断面线型；以刀尖中心按盾体长度画圆，与盾构掘进方向设计轴线的交点，沿刀尖至交点的反向来综合模拟，满足设计和规范要求后始发；</w:t>
      </w:r>
    </w:p>
    <w:p>
      <w:pPr>
        <w:ind w:firstLine="480"/>
      </w:pPr>
      <w:r>
        <w:rPr>
          <w:rFonts w:hint="eastAsia"/>
        </w:rPr>
        <w:t>（</w:t>
      </w:r>
      <w:r>
        <w:t>4</w:t>
      </w:r>
      <w:r>
        <w:rPr>
          <w:rFonts w:hint="eastAsia"/>
        </w:rPr>
        <w:t>）始发端竖曲线设计坡度小于±5‰，始发架可按设计坡度的50%处理；若始发端竖曲线设计坡度小于±5‰，但始发20米内存在坡度变陡，则按设计坡度的70%处理；若始发端竖曲线设计坡度小于±5‰，但始发20米内存在坡度变缓，则按设计坡度的30%处理；</w:t>
      </w:r>
    </w:p>
    <w:p>
      <w:pPr>
        <w:ind w:firstLine="480"/>
      </w:pPr>
      <w:r>
        <w:rPr>
          <w:rFonts w:hint="eastAsia"/>
        </w:rPr>
        <w:t>（</w:t>
      </w:r>
      <w:r>
        <w:t>5</w:t>
      </w:r>
      <w:r>
        <w:rPr>
          <w:rFonts w:hint="eastAsia"/>
        </w:rPr>
        <w:t>）反力架与始发基座相匹配，反力架立柱垂直度应控制在1‰内。</w:t>
      </w:r>
    </w:p>
    <w:p>
      <w:pPr>
        <w:pStyle w:val="25"/>
        <w:ind w:firstLine="480"/>
      </w:pPr>
      <w:r>
        <w:rPr>
          <w:rFonts w:hint="eastAsia"/>
        </w:rPr>
        <w:t>导向系统计划线录入</w:t>
      </w:r>
    </w:p>
    <w:p>
      <w:pPr>
        <w:ind w:firstLine="480"/>
      </w:pPr>
      <w:r>
        <w:rPr>
          <w:rFonts w:hint="eastAsia"/>
        </w:rPr>
        <w:t>1.盾构隧道中心三维坐标经总包</w:t>
      </w:r>
      <w:r>
        <w:t>和</w:t>
      </w:r>
      <w:r>
        <w:rPr>
          <w:rFonts w:hint="eastAsia"/>
        </w:rPr>
        <w:t>苏州公司相关技术</w:t>
      </w:r>
      <w:r>
        <w:t>人员</w:t>
      </w:r>
      <w:r>
        <w:rPr>
          <w:rFonts w:hint="eastAsia"/>
        </w:rPr>
        <w:t>审核后按导向系统计划线录入格式拷贝至专用U盘中保存，禁止任何人员再次修改；</w:t>
      </w:r>
    </w:p>
    <w:p>
      <w:pPr>
        <w:ind w:firstLine="480"/>
      </w:pPr>
      <w:r>
        <w:t>2.</w:t>
      </w:r>
      <w:r>
        <w:rPr>
          <w:rFonts w:hint="eastAsia"/>
        </w:rPr>
        <w:t>导向系统计划线审批完成后，应在监理、业主及第三方测量单位的见证下通过专用U盘录入，并通知总包</w:t>
      </w:r>
      <w:r>
        <w:t>和</w:t>
      </w:r>
      <w:r>
        <w:rPr>
          <w:rFonts w:hint="eastAsia"/>
        </w:rPr>
        <w:t>苏州公司相关技术</w:t>
      </w:r>
      <w:r>
        <w:t>人员</w:t>
      </w:r>
      <w:r>
        <w:rPr>
          <w:rFonts w:hint="eastAsia"/>
        </w:rPr>
        <w:t>见证；</w:t>
      </w:r>
    </w:p>
    <w:p>
      <w:pPr>
        <w:ind w:firstLine="480"/>
      </w:pPr>
      <w:r>
        <w:t>3.</w:t>
      </w:r>
      <w:r>
        <w:rPr>
          <w:rFonts w:hint="eastAsia"/>
        </w:rPr>
        <w:t>计划线录入完成后按盾心三维坐标计算成果书一致里程输出，在完成项目批复后，上报总包</w:t>
      </w:r>
      <w:r>
        <w:t>和</w:t>
      </w:r>
      <w:r>
        <w:rPr>
          <w:rFonts w:hint="eastAsia"/>
        </w:rPr>
        <w:t>苏州公司相关技术</w:t>
      </w:r>
      <w:r>
        <w:t>人员</w:t>
      </w:r>
      <w:r>
        <w:rPr>
          <w:rFonts w:hint="eastAsia"/>
        </w:rPr>
        <w:t>复核，作为盾构掘进的轴线数据；</w:t>
      </w:r>
    </w:p>
    <w:p>
      <w:pPr>
        <w:ind w:firstLine="480"/>
      </w:pPr>
      <w:r>
        <w:t>4.</w:t>
      </w:r>
      <w:r>
        <w:rPr>
          <w:rFonts w:hint="eastAsia"/>
        </w:rPr>
        <w:t>对录入计划线后的导向系统应设置为盾构机驾驶员权限，可查看，不能修改。</w:t>
      </w:r>
    </w:p>
    <w:p>
      <w:pPr>
        <w:pStyle w:val="25"/>
        <w:ind w:firstLine="480"/>
      </w:pPr>
      <w:r>
        <w:rPr>
          <w:rFonts w:hint="eastAsia"/>
        </w:rPr>
        <w:t>盾构机零位姿态校核</w:t>
      </w:r>
    </w:p>
    <w:p>
      <w:pPr>
        <w:ind w:firstLine="480"/>
      </w:pPr>
      <w:r>
        <w:rPr>
          <w:rFonts w:hint="eastAsia"/>
        </w:rPr>
        <w:t>1.测设盾构姿态前铰接行程差须≤±5mm；</w:t>
      </w:r>
    </w:p>
    <w:p>
      <w:pPr>
        <w:ind w:firstLine="480"/>
      </w:pPr>
      <w:r>
        <w:rPr>
          <w:rFonts w:hint="eastAsia"/>
        </w:rPr>
        <w:t>2.须同时采用参考点法和直接测量法校核盾构姿态，两者同一里程上平面互差≤±10mm，高程互差≤±15mm，视为正常，否则须重测；</w:t>
      </w:r>
    </w:p>
    <w:p>
      <w:pPr>
        <w:ind w:firstLine="480"/>
      </w:pPr>
      <w:r>
        <w:t>3.</w:t>
      </w:r>
      <w:r>
        <w:rPr>
          <w:rFonts w:hint="eastAsia"/>
        </w:rPr>
        <w:t>始发地下吊篮点按精密导线网精度指标测设，且考虑前后视长度、通视、旁折光等要素；</w:t>
      </w:r>
    </w:p>
    <w:p>
      <w:pPr>
        <w:ind w:firstLine="480"/>
      </w:pPr>
      <w:r>
        <w:t>4.</w:t>
      </w:r>
      <w:r>
        <w:rPr>
          <w:rFonts w:hint="eastAsia"/>
        </w:rPr>
        <w:t>导线系统初次始发时，由厂商出具现场始发调试报告，再次始发由项目测量组出具始发调试报告，如需修改初始特征点参数时，须项目总工程师审核，并形成记录上报苏州公司备案；</w:t>
      </w:r>
    </w:p>
    <w:p>
      <w:pPr>
        <w:ind w:firstLine="480"/>
      </w:pPr>
      <w:r>
        <w:t>5.</w:t>
      </w:r>
      <w:r>
        <w:rPr>
          <w:rFonts w:hint="eastAsia"/>
        </w:rPr>
        <w:t>二次始发时导向系统特征点姿态与等高分中法或是测边法姿态较差≤±10mm时，视为正常，可以采用。否则采用始发时测设的参考点作为始发特征点参数，或向苏州公司相关技术</w:t>
      </w:r>
      <w:r>
        <w:t>人员</w:t>
      </w:r>
      <w:r>
        <w:rPr>
          <w:rFonts w:hint="eastAsia"/>
        </w:rPr>
        <w:t>申请技术服务；</w:t>
      </w:r>
    </w:p>
    <w:p>
      <w:pPr>
        <w:ind w:firstLine="480"/>
      </w:pPr>
      <w:r>
        <w:rPr>
          <w:rFonts w:hint="eastAsia"/>
        </w:rPr>
        <w:t>6.导向系统特征点姿态与导向系统显示姿态较差≤±10mm时，视为正常工作状态，否则采用始发时测设的参考点作为始发特征点参数，或向苏州公司相关技术</w:t>
      </w:r>
      <w:r>
        <w:t>人员</w:t>
      </w:r>
      <w:r>
        <w:rPr>
          <w:rFonts w:hint="eastAsia"/>
        </w:rPr>
        <w:t>申请技术服务；</w:t>
      </w:r>
    </w:p>
    <w:p>
      <w:pPr>
        <w:ind w:firstLine="480"/>
      </w:pPr>
      <w:r>
        <w:rPr>
          <w:rFonts w:hint="eastAsia"/>
        </w:rPr>
        <w:t>7.是否对导向系统的特征点参数进行重置，由项目总工程师决定，并形成记录上报苏州公司备案；</w:t>
      </w:r>
    </w:p>
    <w:p>
      <w:pPr>
        <w:ind w:firstLine="480"/>
      </w:pPr>
      <w:r>
        <w:rPr>
          <w:rFonts w:hint="eastAsia"/>
        </w:rPr>
        <w:t>8.测量参考点的三维坐标系统应和盾构机几何坐标系统建立明确的换算关系。</w:t>
      </w:r>
    </w:p>
    <w:p>
      <w:pPr>
        <w:pStyle w:val="25"/>
        <w:ind w:firstLine="480"/>
      </w:pPr>
      <w:r>
        <w:rPr>
          <w:rFonts w:hint="eastAsia"/>
        </w:rPr>
        <w:t>地下控制测量</w:t>
      </w:r>
    </w:p>
    <w:p>
      <w:pPr>
        <w:ind w:firstLine="480"/>
      </w:pPr>
      <w:r>
        <w:rPr>
          <w:rFonts w:hint="eastAsia"/>
        </w:rPr>
        <w:t>1.控制点应避开强光源、热源、淋水的地方，控制点间视线距隧道壁应大于0.5米，在洞内采用左右交错布置；</w:t>
      </w:r>
    </w:p>
    <w:p>
      <w:pPr>
        <w:ind w:firstLine="480"/>
      </w:pPr>
      <w:r>
        <w:t>2.</w:t>
      </w:r>
      <w:r>
        <w:rPr>
          <w:rFonts w:hint="eastAsia"/>
        </w:rPr>
        <w:t>隧道内的控制点须布设成双导线一进一出形成符合、闭合导线或双支导线；</w:t>
      </w:r>
    </w:p>
    <w:p>
      <w:pPr>
        <w:ind w:firstLine="480"/>
      </w:pPr>
      <w:bookmarkStart w:id="17" w:name="_Hlk510366485"/>
      <w:r>
        <w:t>3.</w:t>
      </w:r>
      <w:r>
        <w:rPr>
          <w:rFonts w:hint="eastAsia"/>
        </w:rPr>
        <w:t>地下平面控制点横向误差应小于</w:t>
      </w:r>
      <m:oMath>
        <m:r>
          <m:rPr>
            <m:sty m:val="p"/>
          </m:rPr>
          <w:rPr>
            <w:rFonts w:ascii="Cambria Math" w:hAnsi="Cambria Math" w:eastAsia="宋体"/>
            <w:sz w:val="21"/>
            <w:szCs w:val="32"/>
          </w:rPr>
          <m:t>40</m:t>
        </m:r>
        <m:r>
          <m:rPr>
            <m:sty m:val="p"/>
          </m:rPr>
          <w:rPr>
            <w:rFonts w:hint="eastAsia" w:ascii="Cambria Math" w:hAnsi="Cambria Math" w:eastAsia="MS Mincho" w:cs="MS Mincho"/>
            <w:sz w:val="21"/>
            <w:szCs w:val="32"/>
          </w:rPr>
          <m:t>∗</m:t>
        </m:r>
        <m:f>
          <m:fPr>
            <m:type m:val="lin"/>
            <m:ctrlPr>
              <w:rPr>
                <w:rFonts w:ascii="Cambria Math" w:hAnsi="Cambria Math" w:eastAsia="宋体"/>
                <w:sz w:val="21"/>
                <w:szCs w:val="32"/>
              </w:rPr>
            </m:ctrlPr>
          </m:fPr>
          <m:num>
            <m:r>
              <m:rPr/>
              <w:rPr>
                <w:rFonts w:ascii="Cambria Math" w:hAnsi="Cambria Math" w:eastAsia="宋体"/>
                <w:sz w:val="21"/>
                <w:szCs w:val="32"/>
              </w:rPr>
              <m:t>d</m:t>
            </m:r>
            <m:ctrlPr>
              <w:rPr>
                <w:rFonts w:ascii="Cambria Math" w:hAnsi="Cambria Math" w:eastAsia="宋体"/>
                <w:sz w:val="21"/>
                <w:szCs w:val="32"/>
              </w:rPr>
            </m:ctrlPr>
          </m:num>
          <m:den>
            <m:r>
              <m:rPr/>
              <w:rPr>
                <w:rFonts w:ascii="Cambria Math" w:hAnsi="Cambria Math" w:eastAsia="宋体"/>
                <w:sz w:val="21"/>
                <w:szCs w:val="32"/>
              </w:rPr>
              <m:t>D</m:t>
            </m:r>
            <m:ctrlPr>
              <w:rPr>
                <w:rFonts w:ascii="Cambria Math" w:hAnsi="Cambria Math" w:eastAsia="宋体"/>
                <w:sz w:val="21"/>
                <w:szCs w:val="32"/>
              </w:rPr>
            </m:ctrlPr>
          </m:den>
        </m:f>
      </m:oMath>
      <w:r>
        <w:t>(mm)</w:t>
      </w:r>
      <w:r>
        <w:rPr>
          <w:rFonts w:hint="eastAsia"/>
        </w:rPr>
        <w:t>，其中</w:t>
      </w:r>
      <m:oMath>
        <m:r>
          <m:rPr/>
          <w:rPr>
            <w:rFonts w:ascii="Cambria Math" w:hAnsi="Cambria Math" w:eastAsia="宋体"/>
            <w:sz w:val="21"/>
            <w:szCs w:val="32"/>
          </w:rPr>
          <m:t>d</m:t>
        </m:r>
      </m:oMath>
      <w:r>
        <w:rPr>
          <w:rFonts w:hint="eastAsia"/>
        </w:rPr>
        <w:t>为导线长度，</w:t>
      </w:r>
      <m:oMath>
        <m:r>
          <m:rPr/>
          <w:rPr>
            <w:rFonts w:ascii="Cambria Math" w:hAnsi="Cambria Math" w:eastAsia="宋体"/>
            <w:sz w:val="21"/>
            <w:szCs w:val="32"/>
          </w:rPr>
          <m:t>D</m:t>
        </m:r>
      </m:oMath>
      <w:bookmarkStart w:id="72" w:name="_GoBack"/>
      <w:bookmarkEnd w:id="72"/>
      <w:r>
        <w:rPr>
          <w:rFonts w:hint="eastAsia"/>
        </w:rPr>
        <w:t>为贯通距离，单位均为米。</w:t>
      </w:r>
    </w:p>
    <w:p>
      <w:pPr>
        <w:ind w:firstLine="480"/>
      </w:pPr>
      <w:r>
        <w:rPr>
          <w:rFonts w:hint="eastAsia"/>
        </w:rPr>
        <w:t>4.地下平面控制点应与联系测量同步进行，重复测量的地下平面控制点坐标差应小于</w:t>
      </w:r>
      <m:oMath>
        <m:r>
          <m:rPr>
            <m:sty m:val="p"/>
          </m:rPr>
          <w:rPr>
            <w:rFonts w:ascii="Cambria Math" w:hAnsi="Cambria Math" w:eastAsia="宋体"/>
            <w:sz w:val="21"/>
            <w:szCs w:val="32"/>
          </w:rPr>
          <m:t>30</m:t>
        </m:r>
        <m:r>
          <m:rPr>
            <m:sty m:val="p"/>
          </m:rPr>
          <w:rPr>
            <w:rFonts w:hint="eastAsia" w:ascii="Cambria Math" w:hAnsi="Cambria Math" w:eastAsia="MS Mincho" w:cs="MS Mincho"/>
            <w:sz w:val="21"/>
            <w:szCs w:val="32"/>
          </w:rPr>
          <m:t>∗</m:t>
        </m:r>
        <m:f>
          <m:fPr>
            <m:type m:val="lin"/>
            <m:ctrlPr>
              <w:rPr>
                <w:rFonts w:ascii="Cambria Math" w:hAnsi="Cambria Math" w:eastAsia="宋体"/>
                <w:sz w:val="21"/>
                <w:szCs w:val="32"/>
              </w:rPr>
            </m:ctrlPr>
          </m:fPr>
          <m:num>
            <m:r>
              <m:rPr/>
              <w:rPr>
                <w:rFonts w:ascii="Cambria Math" w:hAnsi="Cambria Math" w:eastAsia="宋体"/>
                <w:sz w:val="21"/>
                <w:szCs w:val="32"/>
              </w:rPr>
              <m:t>d</m:t>
            </m:r>
            <m:ctrlPr>
              <w:rPr>
                <w:rFonts w:ascii="Cambria Math" w:hAnsi="Cambria Math" w:eastAsia="宋体"/>
                <w:sz w:val="21"/>
                <w:szCs w:val="32"/>
              </w:rPr>
            </m:ctrlPr>
          </m:num>
          <m:den>
            <m:r>
              <m:rPr/>
              <w:rPr>
                <w:rFonts w:ascii="Cambria Math" w:hAnsi="Cambria Math" w:eastAsia="宋体"/>
                <w:sz w:val="21"/>
                <w:szCs w:val="32"/>
              </w:rPr>
              <m:t>D</m:t>
            </m:r>
            <m:ctrlPr>
              <w:rPr>
                <w:rFonts w:ascii="Cambria Math" w:hAnsi="Cambria Math" w:eastAsia="宋体"/>
                <w:sz w:val="21"/>
                <w:szCs w:val="32"/>
              </w:rPr>
            </m:ctrlPr>
          </m:den>
        </m:f>
      </m:oMath>
      <w:r>
        <w:t>(mm)</w:t>
      </w:r>
      <w:r>
        <w:rPr>
          <w:rFonts w:hint="eastAsia"/>
        </w:rPr>
        <w:t>，其中</w:t>
      </w:r>
      <m:oMath>
        <m:r>
          <m:rPr/>
          <w:rPr>
            <w:rFonts w:ascii="Cambria Math" w:hAnsi="Cambria Math" w:eastAsia="宋体"/>
            <w:sz w:val="21"/>
            <w:szCs w:val="32"/>
          </w:rPr>
          <m:t>d</m:t>
        </m:r>
      </m:oMath>
      <w:r>
        <w:rPr>
          <w:rFonts w:hint="eastAsia"/>
        </w:rPr>
        <w:t>为导线长度，</w:t>
      </w:r>
      <m:oMath>
        <m:r>
          <m:rPr/>
          <w:rPr>
            <w:rFonts w:ascii="Cambria Math" w:hAnsi="Cambria Math" w:eastAsia="宋体"/>
            <w:sz w:val="21"/>
            <w:szCs w:val="32"/>
          </w:rPr>
          <m:t>D</m:t>
        </m:r>
      </m:oMath>
      <w:r>
        <w:rPr>
          <w:rFonts w:hint="eastAsia"/>
        </w:rPr>
        <w:t>为贯通距离，单位均为米。满足要求时，应取逐次平均值作为控制点最终成果指导隧道掘进；</w:t>
      </w:r>
    </w:p>
    <w:p>
      <w:pPr>
        <w:ind w:firstLine="480"/>
      </w:pPr>
      <w:r>
        <w:rPr>
          <w:rFonts w:hint="eastAsia"/>
        </w:rPr>
        <w:t>5.地下高程控制点应与联系测量同步进行，重复测量的地下高程控制点高差应小于</w:t>
      </w:r>
      <m:oMath>
        <m:r>
          <m:rPr>
            <m:sty m:val="p"/>
          </m:rPr>
          <w:rPr>
            <w:rFonts w:ascii="Cambria Math" w:hAnsi="Cambria Math" w:eastAsia="宋体"/>
            <w:sz w:val="21"/>
            <w:szCs w:val="32"/>
          </w:rPr>
          <m:t>5</m:t>
        </m:r>
      </m:oMath>
      <w:r>
        <w:t>mm</w:t>
      </w:r>
      <w:r>
        <w:rPr>
          <w:rFonts w:hint="eastAsia"/>
        </w:rPr>
        <w:t>，满足要求时，应取逐次平均值作为控制点最终成果指导隧道掘进。</w:t>
      </w:r>
    </w:p>
    <w:bookmarkEnd w:id="17"/>
    <w:p>
      <w:pPr>
        <w:pStyle w:val="25"/>
        <w:ind w:firstLine="480"/>
      </w:pPr>
      <w:r>
        <w:rPr>
          <w:rFonts w:hint="eastAsia"/>
        </w:rPr>
        <w:t>地下施工测量</w:t>
      </w:r>
    </w:p>
    <w:p>
      <w:pPr>
        <w:ind w:firstLine="480"/>
      </w:pPr>
      <w:r>
        <w:rPr>
          <w:rFonts w:hint="eastAsia"/>
        </w:rPr>
        <w:t>1.地下施工控制点吊篮应安装在推进油缸后方20m外，避免因管片不稳定而出现偏移；</w:t>
      </w:r>
    </w:p>
    <w:p>
      <w:pPr>
        <w:ind w:firstLine="480"/>
      </w:pPr>
      <w:r>
        <w:t>2.</w:t>
      </w:r>
      <w:r>
        <w:rPr>
          <w:rFonts w:hint="eastAsia"/>
        </w:rPr>
        <w:t>移站前需对导线系统姿态进行更新，记录更新后的姿态并截屏保存后方可进行移站测量；</w:t>
      </w:r>
    </w:p>
    <w:p>
      <w:pPr>
        <w:ind w:firstLine="480"/>
      </w:pPr>
      <w:r>
        <w:t>3.</w:t>
      </w:r>
      <w:r>
        <w:rPr>
          <w:rFonts w:hint="eastAsia"/>
        </w:rPr>
        <w:t>须通过两个以上地下控制点边角测量获取施工吊篮点数据，禁止使用导向系统“自动设站”功能；</w:t>
      </w:r>
    </w:p>
    <w:p>
      <w:pPr>
        <w:ind w:firstLine="480"/>
      </w:pPr>
      <w:r>
        <w:rPr>
          <w:rFonts w:hint="eastAsia"/>
        </w:rPr>
        <w:t>4.严禁使用施工吊篮点作为已知控制点进行吊篮点三维坐标引测，换站记录应包括水平角、三角高程或水准倒尺观测记录；</w:t>
      </w:r>
    </w:p>
    <w:p>
      <w:pPr>
        <w:ind w:firstLine="480"/>
      </w:pPr>
      <w:r>
        <w:t>5.</w:t>
      </w:r>
      <w:r>
        <w:rPr>
          <w:rFonts w:hint="eastAsia"/>
        </w:rPr>
        <w:t>可使用全站仪三角高程来引测吊篮点高程；次日须用水准仪复核吊篮点高程，偏差应≤±15mm；</w:t>
      </w:r>
    </w:p>
    <w:p>
      <w:pPr>
        <w:ind w:firstLine="480"/>
      </w:pPr>
      <w:r>
        <w:rPr>
          <w:rFonts w:hint="eastAsia"/>
        </w:rPr>
        <w:t>6.水平角测量应采用精密导线测量方法，左、右角各观测两测回，满足规范精密导线网的精度指标和技术要求；</w:t>
      </w:r>
    </w:p>
    <w:p>
      <w:pPr>
        <w:ind w:firstLine="480"/>
      </w:pPr>
      <w:r>
        <w:rPr>
          <w:rFonts w:hint="eastAsia"/>
        </w:rPr>
        <w:t>7.利用经复核的地下控制点，向前传递坐标及高程；并复核盾构机原站点及后视点，平面、高程偏差应≤±10mm；</w:t>
      </w:r>
    </w:p>
    <w:p>
      <w:pPr>
        <w:ind w:firstLine="480"/>
      </w:pPr>
      <w:r>
        <w:t>8.</w:t>
      </w:r>
      <w:r>
        <w:rPr>
          <w:rFonts w:hint="eastAsia"/>
        </w:rPr>
        <w:t>移站后导向系统设站残差平面≤±2.5mm，高程≤±5mm；设站后，再次更新盾构姿态并截屏保存；对比移站前后姿态，各项偏差应≤±15mm，否则应查找原因并重新测量。</w:t>
      </w:r>
    </w:p>
    <w:p>
      <w:pPr>
        <w:pStyle w:val="25"/>
        <w:ind w:firstLine="480"/>
      </w:pPr>
      <w:r>
        <w:rPr>
          <w:rFonts w:hint="eastAsia"/>
        </w:rPr>
        <w:t>盾构姿态人工复测</w:t>
      </w:r>
    </w:p>
    <w:p>
      <w:pPr>
        <w:ind w:firstLine="480"/>
      </w:pPr>
      <w:r>
        <w:rPr>
          <w:rFonts w:hint="eastAsia"/>
        </w:rPr>
        <w:t>在盾构始发、掘进过程中每100环、到达前50环必须进行盾构机姿态人工复测，导向系统姿态与人工复测姿态对比，平面、高程较差小于15mm，视为工作状态正常，否则查明原因，采取措施。</w:t>
      </w:r>
    </w:p>
    <w:p>
      <w:pPr>
        <w:pStyle w:val="25"/>
        <w:ind w:firstLine="480"/>
      </w:pPr>
      <w:r>
        <w:rPr>
          <w:rFonts w:hint="eastAsia"/>
        </w:rPr>
        <w:t>管片姿态测量</w:t>
      </w:r>
    </w:p>
    <w:p>
      <w:pPr>
        <w:ind w:firstLine="480"/>
      </w:pPr>
      <w:r>
        <w:rPr>
          <w:rFonts w:hint="eastAsia"/>
        </w:rPr>
        <w:t>1.盾构掘进过程中，应每10～15环（搭接5环）进行一次盾构管片姿态人工测量，比较导向系统显示姿态与实际姿态的偏差，监测管片的位移规律，确认成型隧道轴线偏差是否满足设计要求；</w:t>
      </w:r>
    </w:p>
    <w:p>
      <w:pPr>
        <w:ind w:firstLine="480"/>
      </w:pPr>
      <w:r>
        <w:rPr>
          <w:rFonts w:hint="eastAsia"/>
        </w:rPr>
        <w:t>2.管片姿态既要与管片的理论姿态对比也要与之前盾构后点通过该里程时的姿态并结合盾尾间隙对比分析，当水平及竖向较差≤±</w:t>
      </w:r>
      <w:r>
        <w:t>2</w:t>
      </w:r>
      <w:r>
        <w:rPr>
          <w:rFonts w:hint="eastAsia"/>
        </w:rPr>
        <w:t>5mm时即可认为导向系统的精度处于可接受状态，否则应分析原因。</w:t>
      </w:r>
    </w:p>
    <w:p>
      <w:pPr>
        <w:pStyle w:val="25"/>
        <w:ind w:firstLine="480"/>
      </w:pPr>
      <w:r>
        <w:rPr>
          <w:rFonts w:hint="eastAsia"/>
        </w:rPr>
        <w:t>盾构接收测量</w:t>
      </w:r>
    </w:p>
    <w:p>
      <w:pPr>
        <w:ind w:firstLine="480"/>
      </w:pPr>
      <w:r>
        <w:rPr>
          <w:rFonts w:hint="eastAsia"/>
        </w:rPr>
        <w:t>1.接收前测量</w:t>
      </w:r>
    </w:p>
    <w:p>
      <w:pPr>
        <w:ind w:firstLine="480"/>
      </w:pPr>
      <w:r>
        <w:rPr>
          <w:rFonts w:hint="eastAsia"/>
        </w:rPr>
        <w:t>（1）盾构接收前对接收洞门钢环进行复测，计算接收洞门与设计位置横向偏差、高度偏差；</w:t>
      </w:r>
    </w:p>
    <w:p>
      <w:pPr>
        <w:ind w:firstLine="480"/>
      </w:pPr>
      <w:r>
        <w:rPr>
          <w:rFonts w:hint="eastAsia"/>
        </w:rPr>
        <w:t>（</w:t>
      </w:r>
      <w:r>
        <w:t>2</w:t>
      </w:r>
      <w:r>
        <w:rPr>
          <w:rFonts w:hint="eastAsia"/>
        </w:rPr>
        <w:t>）应核对盾构机刀盘里程，维护结构里程；</w:t>
      </w:r>
    </w:p>
    <w:p>
      <w:pPr>
        <w:ind w:firstLine="480"/>
      </w:pPr>
      <w:r>
        <w:rPr>
          <w:rFonts w:hint="eastAsia"/>
        </w:rPr>
        <w:t>（</w:t>
      </w:r>
      <w:r>
        <w:t>3</w:t>
      </w:r>
      <w:r>
        <w:rPr>
          <w:rFonts w:hint="eastAsia"/>
        </w:rPr>
        <w:t>）接收前150米，对地面、地下、联系测量（包含接收井）、盾构机姿态进行复测；</w:t>
      </w:r>
    </w:p>
    <w:p>
      <w:pPr>
        <w:ind w:firstLine="480"/>
      </w:pPr>
      <w:r>
        <w:rPr>
          <w:rFonts w:hint="eastAsia"/>
        </w:rPr>
        <w:t>（</w:t>
      </w:r>
      <w:r>
        <w:t>4</w:t>
      </w:r>
      <w:r>
        <w:rPr>
          <w:rFonts w:hint="eastAsia"/>
        </w:rPr>
        <w:t>）依据洞门钢环偏差、刀盘里程、围护结构里程，制定接收段盾构机姿态目标值、接收架位置放样及停机位置。</w:t>
      </w:r>
    </w:p>
    <w:p>
      <w:pPr>
        <w:ind w:firstLine="480"/>
      </w:pPr>
      <w:r>
        <w:rPr>
          <w:rFonts w:hint="eastAsia"/>
        </w:rPr>
        <w:t>2.接收架测设</w:t>
      </w:r>
    </w:p>
    <w:p>
      <w:pPr>
        <w:ind w:firstLine="480"/>
      </w:pPr>
      <w:r>
        <w:rPr>
          <w:rFonts w:hint="eastAsia"/>
        </w:rPr>
        <w:t>（1）根据接收洞门钢环复测成果，其与设计位置横向偏差、高度偏差小于10mm时，接收架按照设计位置控制，否则按洞门实际位置进行调整；</w:t>
      </w:r>
    </w:p>
    <w:p>
      <w:pPr>
        <w:ind w:firstLine="480"/>
      </w:pPr>
      <w:r>
        <w:rPr>
          <w:rFonts w:hint="eastAsia"/>
        </w:rPr>
        <w:t>（</w:t>
      </w:r>
      <w:r>
        <w:t>2</w:t>
      </w:r>
      <w:r>
        <w:rPr>
          <w:rFonts w:hint="eastAsia"/>
        </w:rPr>
        <w:t>）接收端平面为曲线段的，应对接收架进行预偏，预偏量应结合洞门平面偏差及平纵断面线型；以刀尖中心按盾体长度画圆，与盾构掘进反向设计轴线的交点，沿交点至刀尖的连线来综合模拟，满足设计和规范要求后接收；</w:t>
      </w:r>
    </w:p>
    <w:p>
      <w:pPr>
        <w:ind w:firstLine="480"/>
      </w:pPr>
      <w:r>
        <w:rPr>
          <w:rFonts w:hint="eastAsia"/>
        </w:rPr>
        <w:t>（</w:t>
      </w:r>
      <w:r>
        <w:t>3</w:t>
      </w:r>
      <w:r>
        <w:rPr>
          <w:rFonts w:hint="eastAsia"/>
        </w:rPr>
        <w:t>）接收端竖曲线设计坡度小于±5‰，接收架可不做坡度设计，接收架偏底实测洞门高程约20mm为宜。若接收端竖曲线设计坡度大于±5‰，则按设计坡度的70%处理。</w:t>
      </w:r>
    </w:p>
    <w:p>
      <w:pPr>
        <w:ind w:firstLine="480"/>
      </w:pPr>
      <w:r>
        <w:rPr>
          <w:rFonts w:hint="eastAsia"/>
        </w:rPr>
        <w:t>3.接收守候测量</w:t>
      </w:r>
    </w:p>
    <w:p>
      <w:pPr>
        <w:ind w:firstLine="480"/>
      </w:pPr>
      <w:r>
        <w:rPr>
          <w:rFonts w:hint="eastAsia"/>
        </w:rPr>
        <w:t>（1）盾构机刀盘露出前，应提前在架设仪器。当盾构机刀盘中心破土露出时，立即进行盾构接收测量；</w:t>
      </w:r>
    </w:p>
    <w:p>
      <w:pPr>
        <w:ind w:firstLine="480"/>
      </w:pPr>
      <w:r>
        <w:rPr>
          <w:rFonts w:hint="eastAsia"/>
        </w:rPr>
        <w:t>（2）依据钢环中心和实测刀盘中心偏差值，判断能否顺利接收，将测量信息及时报告项目总工程师，由总工程师决策。</w:t>
      </w:r>
    </w:p>
    <w:p>
      <w:pPr>
        <w:pStyle w:val="25"/>
        <w:ind w:firstLine="480"/>
      </w:pPr>
      <w:r>
        <w:rPr>
          <w:rFonts w:hint="eastAsia"/>
        </w:rPr>
        <w:t>明挖车站和区间测量</w:t>
      </w:r>
    </w:p>
    <w:p>
      <w:pPr>
        <w:ind w:firstLine="480"/>
      </w:pPr>
      <w:r>
        <w:rPr>
          <w:rFonts w:hint="eastAsia"/>
        </w:rPr>
        <w:t>1.基坑围护结构测量</w:t>
      </w:r>
    </w:p>
    <w:p>
      <w:pPr>
        <w:ind w:firstLine="480"/>
      </w:pPr>
      <w:r>
        <w:rPr>
          <w:rFonts w:hint="eastAsia"/>
        </w:rPr>
        <w:t>（1）连续墙的中心线放样允许误差不应超过±10mm；</w:t>
      </w:r>
    </w:p>
    <w:p>
      <w:pPr>
        <w:ind w:firstLine="480"/>
      </w:pPr>
      <w:r>
        <w:rPr>
          <w:rFonts w:hint="eastAsia"/>
        </w:rPr>
        <w:t>（2）内外导墙应平行于地下连续墙中线、其放样允许误差不应超过±5mm；</w:t>
      </w:r>
    </w:p>
    <w:p>
      <w:pPr>
        <w:ind w:firstLine="480"/>
      </w:pPr>
      <w:r>
        <w:rPr>
          <w:rFonts w:hint="eastAsia"/>
        </w:rPr>
        <w:t>（3）连续墙成槽施工过程中应根据设计和施工规范要求测量其深度、宽度和垂直度；</w:t>
      </w:r>
    </w:p>
    <w:p>
      <w:pPr>
        <w:ind w:firstLine="480"/>
      </w:pPr>
      <w:r>
        <w:rPr>
          <w:rFonts w:hint="eastAsia"/>
        </w:rPr>
        <w:t>（4）连续墙竣工后、应测定其实际中心线与设计中心线的偏差、偏差值不应超过5</w:t>
      </w:r>
      <w:r>
        <w:t>0</w:t>
      </w:r>
      <w:r>
        <w:rPr>
          <w:rFonts w:hint="eastAsia"/>
        </w:rPr>
        <w:t>mm。</w:t>
      </w:r>
    </w:p>
    <w:p>
      <w:pPr>
        <w:ind w:firstLine="480"/>
      </w:pPr>
      <w:r>
        <w:rPr>
          <w:rFonts w:hint="eastAsia"/>
        </w:rPr>
        <w:t>2.基坑开挖施工测量</w:t>
      </w:r>
    </w:p>
    <w:p>
      <w:pPr>
        <w:ind w:firstLine="480"/>
      </w:pPr>
      <w:r>
        <w:rPr>
          <w:rFonts w:hint="eastAsia"/>
        </w:rPr>
        <w:t>（1）采用放坡开挖的基坑，变坡线位置应根据精密导线点进行放样，放样允许误差不应超过±50mm；</w:t>
      </w:r>
    </w:p>
    <w:p>
      <w:pPr>
        <w:ind w:firstLine="480"/>
      </w:pPr>
      <w:r>
        <w:rPr>
          <w:rFonts w:hint="eastAsia"/>
        </w:rPr>
        <w:t>（2）基坑开挖后，坑底中心线纵向允许误差不应超过±10mm，横向误差不应超过±5mm。</w:t>
      </w:r>
    </w:p>
    <w:p>
      <w:pPr>
        <w:ind w:firstLine="480"/>
      </w:pPr>
      <w:r>
        <w:rPr>
          <w:rFonts w:hint="eastAsia"/>
        </w:rPr>
        <w:t>3.结构施工测量</w:t>
      </w:r>
    </w:p>
    <w:p>
      <w:pPr>
        <w:ind w:firstLine="480"/>
      </w:pPr>
      <w:r>
        <w:rPr>
          <w:rFonts w:hint="eastAsia"/>
        </w:rPr>
        <w:t>（1）结构边墙、中墙模板支立前，应按设计要求，依据线路中心线放样边墙内侧和中墙两侧线，放样允许偏差应小于+5mm；</w:t>
      </w:r>
    </w:p>
    <w:p>
      <w:pPr>
        <w:ind w:firstLine="480"/>
      </w:pPr>
      <w:r>
        <w:rPr>
          <w:rFonts w:hint="eastAsia"/>
        </w:rPr>
        <w:t>（2）顶板模板安装过程中，应将线路中线点和顶板宽度测设在模板上，并应结合模板板跨预拱度进行高度放样和模板高度调整，其高程测量误差应小于+10mm，中线测量允许误差应小于+5mm，宽度测量误差为-</w:t>
      </w:r>
      <w:r>
        <w:t>10</w:t>
      </w:r>
      <w:r>
        <w:rPr>
          <w:rFonts w:hint="eastAsia"/>
        </w:rPr>
        <w:t>mm～+</w:t>
      </w:r>
      <w:r>
        <w:t>15</w:t>
      </w:r>
      <w:r>
        <w:rPr>
          <w:rFonts w:hint="eastAsia"/>
        </w:rPr>
        <w:t>mm。</w:t>
      </w:r>
    </w:p>
    <w:p>
      <w:pPr>
        <w:pStyle w:val="24"/>
      </w:pPr>
      <w:r>
        <w:rPr>
          <w:rFonts w:hint="eastAsia"/>
        </w:rPr>
        <w:t>第六节 成果的重测与</w:t>
      </w:r>
      <w:r>
        <w:t>取舍</w:t>
      </w:r>
    </w:p>
    <w:p>
      <w:pPr>
        <w:pStyle w:val="25"/>
        <w:ind w:firstLine="480"/>
      </w:pPr>
      <w:r>
        <w:rPr>
          <w:rFonts w:hint="eastAsia"/>
        </w:rPr>
        <w:t>角度测量</w:t>
      </w:r>
    </w:p>
    <w:p>
      <w:pPr>
        <w:ind w:firstLine="480"/>
      </w:pPr>
      <w:r>
        <w:rPr>
          <w:rFonts w:hint="eastAsia"/>
        </w:rPr>
        <w:t>1.凡超出本管理体系规定限差的结果，均应进行重测。因测错方向、读记错误或因中途发现观测条件不佳等原因而放弃的测回，重新观测时，不算重测；</w:t>
      </w:r>
    </w:p>
    <w:p>
      <w:pPr>
        <w:ind w:firstLine="480"/>
      </w:pPr>
      <w:r>
        <w:rPr>
          <w:rFonts w:hint="eastAsia"/>
        </w:rPr>
        <w:t>2.因测回互差错误而重测时，除明显孤值外，原则上应重测观测结果中最大值与最小值的测回；</w:t>
      </w:r>
    </w:p>
    <w:p>
      <w:pPr>
        <w:ind w:firstLine="480"/>
      </w:pPr>
      <w:r>
        <w:t>3.</w:t>
      </w:r>
      <w:r>
        <w:rPr>
          <w:rFonts w:hint="eastAsia"/>
        </w:rPr>
        <w:t>在一个测站上，采用方向观测法时，基本测回重测的方向测回数，超过全部方向测回数的1/3时，整份成果应重测；</w:t>
      </w:r>
    </w:p>
    <w:p>
      <w:pPr>
        <w:ind w:firstLine="480"/>
      </w:pPr>
      <w:r>
        <w:t>4.</w:t>
      </w:r>
      <w:r>
        <w:rPr>
          <w:rFonts w:hint="eastAsia"/>
        </w:rPr>
        <w:t>方向观测法一测回中，重测方向数超过所测方向总数的1/3时，此测回须全部重测；</w:t>
      </w:r>
    </w:p>
    <w:p>
      <w:pPr>
        <w:ind w:firstLine="480"/>
      </w:pPr>
      <w:r>
        <w:rPr>
          <w:rFonts w:hint="eastAsia"/>
        </w:rPr>
        <w:t>5.观测的基本测回结果与重测结果，应一律记录。重测与基本测回结果不取中数，每一测回只采用一个附合限差的结果；</w:t>
      </w:r>
    </w:p>
    <w:p>
      <w:pPr>
        <w:ind w:firstLine="480"/>
      </w:pPr>
      <w:r>
        <w:rPr>
          <w:rFonts w:hint="eastAsia"/>
        </w:rPr>
        <w:t>6.导线附合条件超限时，应认真分析，择取有关测站整站重测。</w:t>
      </w:r>
    </w:p>
    <w:p>
      <w:pPr>
        <w:pStyle w:val="25"/>
        <w:ind w:firstLine="480"/>
      </w:pPr>
      <w:r>
        <w:rPr>
          <w:rFonts w:hint="eastAsia"/>
        </w:rPr>
        <w:t>距离测量</w:t>
      </w:r>
    </w:p>
    <w:p>
      <w:pPr>
        <w:ind w:firstLine="480"/>
      </w:pPr>
      <w:r>
        <w:rPr>
          <w:rFonts w:hint="eastAsia"/>
        </w:rPr>
        <w:t>1.凡超出本管理体系限差的观测值，均须重新观测，当一测回中度数较差超限时，可重测两个读数，去掉最大和最小的观测值后，若不超出限差则采用，仍超限，则重测该测站；</w:t>
      </w:r>
    </w:p>
    <w:p>
      <w:pPr>
        <w:ind w:firstLine="480"/>
      </w:pPr>
      <w:r>
        <w:t>2.</w:t>
      </w:r>
      <w:r>
        <w:rPr>
          <w:rFonts w:hint="eastAsia"/>
        </w:rPr>
        <w:t>当测回间较差超限时，可重测两个测回，去掉最大和最小的测回中数后，若不超出限差则采用，仍超限，则重测该条边的全部成果；</w:t>
      </w:r>
    </w:p>
    <w:p>
      <w:pPr>
        <w:ind w:firstLine="480"/>
      </w:pPr>
      <w:r>
        <w:t>3.</w:t>
      </w:r>
      <w:r>
        <w:rPr>
          <w:rFonts w:hint="eastAsia"/>
        </w:rPr>
        <w:t>往返测或不同时段的观测值较差超限时，应分析原因，重测可靠性差的单方向距离。若仍超限，则重测另一方的距离；</w:t>
      </w:r>
    </w:p>
    <w:p>
      <w:pPr>
        <w:ind w:firstLine="480"/>
      </w:pPr>
      <w:r>
        <w:rPr>
          <w:rFonts w:hint="eastAsia"/>
        </w:rPr>
        <w:t>4.重测后，作废的观测值应用单线划去，并注明原因和成果取舍方法。</w:t>
      </w:r>
    </w:p>
    <w:p>
      <w:pPr>
        <w:pStyle w:val="25"/>
        <w:ind w:firstLine="480"/>
      </w:pPr>
      <w:r>
        <w:rPr>
          <w:rFonts w:hint="eastAsia"/>
        </w:rPr>
        <w:t>高程测量</w:t>
      </w:r>
    </w:p>
    <w:p>
      <w:pPr>
        <w:ind w:firstLine="480"/>
      </w:pPr>
      <w:r>
        <w:rPr>
          <w:rFonts w:hint="eastAsia"/>
        </w:rPr>
        <w:t>1.对于测段高差不符值超限的情况，应先就可靠程度较小的往测或返测测段进行重测，并按下列原则取舍：</w:t>
      </w:r>
    </w:p>
    <w:p>
      <w:pPr>
        <w:ind w:firstLine="480"/>
      </w:pPr>
      <w:r>
        <w:rPr>
          <w:rFonts w:hint="eastAsia"/>
        </w:rPr>
        <w:t>（1）若重测的高差与同方向原测高差的不符值超过往返测高差不符值的限差，但与另一单程高差的不符值不超过限差，则取用重测结果；</w:t>
      </w:r>
    </w:p>
    <w:p>
      <w:pPr>
        <w:ind w:firstLine="480"/>
      </w:pPr>
      <w:r>
        <w:rPr>
          <w:rFonts w:hint="eastAsia"/>
        </w:rPr>
        <w:t>（</w:t>
      </w:r>
      <w:r>
        <w:t>2</w:t>
      </w:r>
      <w:r>
        <w:rPr>
          <w:rFonts w:hint="eastAsia"/>
        </w:rPr>
        <w:t>）若同方向两高差不符值未超出限差，且其中数与另一单程高差的不符值亦不超出限差，则取同方向的中数作为该单程的高差；</w:t>
      </w:r>
    </w:p>
    <w:p>
      <w:pPr>
        <w:ind w:firstLine="480"/>
      </w:pPr>
      <w:r>
        <w:rPr>
          <w:rFonts w:hint="eastAsia"/>
        </w:rPr>
        <w:t>（</w:t>
      </w:r>
      <w:r>
        <w:t>3</w:t>
      </w:r>
      <w:r>
        <w:rPr>
          <w:rFonts w:hint="eastAsia"/>
        </w:rPr>
        <w:t>）若（1）中的重测高差或（2）中两同方向高差中数与另一单程高差的不符值超出限差，应重测另一单程；</w:t>
      </w:r>
    </w:p>
    <w:p>
      <w:pPr>
        <w:ind w:firstLine="480"/>
      </w:pPr>
      <w:r>
        <w:rPr>
          <w:rFonts w:hint="eastAsia"/>
        </w:rPr>
        <w:t>（</w:t>
      </w:r>
      <w:r>
        <w:t>4</w:t>
      </w:r>
      <w:r>
        <w:rPr>
          <w:rFonts w:hint="eastAsia"/>
        </w:rPr>
        <w:t>）若超限测段经过两次或多次重测后，出现同向观测结果靠近而异向观测成果结果间不符值超限的分群现象时，如果同方向高差不符值小于限差之半，则取原测的往返测高差中数作往测结果，取重测的往返高差中数为返测结果。</w:t>
      </w:r>
    </w:p>
    <w:p>
      <w:pPr>
        <w:ind w:firstLine="480"/>
      </w:pPr>
      <w:r>
        <w:rPr>
          <w:rFonts w:hint="eastAsia"/>
        </w:rPr>
        <w:t>2.附合线路和环线闭合差超限时，应就线路上可靠程度较小（往返测高差不符值较大或观测条件较差）的某些测段进行重测，若重测后仍超出限差，则应重测其他区段；</w:t>
      </w:r>
    </w:p>
    <w:p>
      <w:pPr>
        <w:ind w:firstLine="480"/>
      </w:pPr>
      <w:r>
        <w:t>3.</w:t>
      </w:r>
      <w:r>
        <w:rPr>
          <w:rFonts w:hint="eastAsia"/>
        </w:rPr>
        <w:t>每千米水准测量的偶然中误差</w:t>
      </w:r>
      <w:r>
        <w:softHyphen/>
      </w:r>
      <m:oMath>
        <m:sSub>
          <m:sSubPr>
            <m:ctrlPr>
              <w:rPr>
                <w:rFonts w:ascii="Cambria Math" w:hAnsi="Cambria Math" w:eastAsia="宋体"/>
                <w:sz w:val="21"/>
                <w:szCs w:val="32"/>
              </w:rPr>
            </m:ctrlPr>
          </m:sSubPr>
          <m:e>
            <m:r>
              <m:rPr/>
              <w:rPr>
                <w:rFonts w:ascii="Cambria Math" w:hAnsi="Cambria Math" w:eastAsia="宋体"/>
                <w:sz w:val="21"/>
                <w:szCs w:val="32"/>
              </w:rPr>
              <m:t>M</m:t>
            </m:r>
            <m:ctrlPr>
              <w:rPr>
                <w:rFonts w:ascii="Cambria Math" w:hAnsi="Cambria Math" w:eastAsia="宋体"/>
                <w:sz w:val="21"/>
                <w:szCs w:val="32"/>
              </w:rPr>
            </m:ctrlPr>
          </m:e>
          <m:sub>
            <m:r>
              <m:rPr>
                <m:sty m:val="p"/>
              </m:rPr>
              <w:rPr>
                <w:rFonts w:ascii="Cambria Math" w:hAnsi="Cambria Math" w:eastAsia="宋体"/>
                <w:sz w:val="21"/>
                <w:szCs w:val="32"/>
              </w:rPr>
              <m:t>∆</m:t>
            </m:r>
            <m:ctrlPr>
              <w:rPr>
                <w:rFonts w:ascii="Cambria Math" w:hAnsi="Cambria Math" w:eastAsia="宋体"/>
                <w:sz w:val="21"/>
                <w:szCs w:val="32"/>
              </w:rPr>
            </m:ctrlPr>
          </m:sub>
        </m:sSub>
      </m:oMath>
      <w:r>
        <w:softHyphen/>
      </w:r>
      <w:r>
        <w:rPr>
          <w:rFonts w:hint="eastAsia"/>
        </w:rPr>
        <w:t>超出限差，应分析原因，重测有关测段或线路。</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18" w:name="_Toc517509124"/>
      <w:r>
        <w:rPr>
          <w:rFonts w:hint="eastAsia"/>
          <w:sz w:val="36"/>
          <w:szCs w:val="44"/>
        </w:rPr>
        <w:t>监控量测管理制度</w:t>
      </w:r>
      <w:bookmarkEnd w:id="18"/>
    </w:p>
    <w:p>
      <w:pPr>
        <w:pStyle w:val="24"/>
      </w:pPr>
      <w:r>
        <w:rPr>
          <w:rFonts w:hint="eastAsia"/>
        </w:rPr>
        <w:t>第一节 岗位职责</w:t>
      </w:r>
    </w:p>
    <w:p>
      <w:pPr>
        <w:pStyle w:val="25"/>
        <w:ind w:firstLine="480"/>
      </w:pPr>
      <w:r>
        <w:rPr>
          <w:rFonts w:hint="eastAsia"/>
        </w:rPr>
        <w:t>为保证项目监控量测工作正常有序开展，建立以项目负责人为总负责的管理体系，技术负责人、工程部和安质部负责对监控量测工作进行日常检查、指导。同时成立监控量测小组，制定岗位职责，明确分工，责任到人。</w:t>
      </w:r>
    </w:p>
    <w:p>
      <w:pPr>
        <w:pStyle w:val="25"/>
        <w:ind w:firstLine="480"/>
      </w:pPr>
      <w:r>
        <w:rPr>
          <w:rFonts w:hint="eastAsia"/>
        </w:rPr>
        <w:t>项目负责人岗位职责</w:t>
      </w:r>
    </w:p>
    <w:p>
      <w:pPr>
        <w:ind w:firstLine="480"/>
      </w:pPr>
      <w:r>
        <w:rPr>
          <w:rFonts w:hint="eastAsia"/>
        </w:rPr>
        <w:t>项目负责人是本工程安全生产保证和进度控制的第一责任人，负责审定各种监测成果，建立健全安全生产保证体系，建立和实施安全生产责任制，确保各项安全活动的正常开展。</w:t>
      </w:r>
    </w:p>
    <w:p>
      <w:pPr>
        <w:ind w:firstLine="480"/>
      </w:pPr>
      <w:r>
        <w:rPr>
          <w:rFonts w:hint="eastAsia"/>
        </w:rPr>
        <w:t>项目负责人是有效开展本工程各项活动的第一责任人，确立本项目质量目标，组织编制实施性施工组织设计。对内组织该项生产活动、协调、调动相关人力资源，对外处理项目业主、监理、设计等单位的有关活动，负责对工程项目进行资源配置，保证质量体系有效运行及对人、财、物等资源的需要。项目负责人负责组织建立本项目的质量管理体系，确立本项目质量目标，组织编制实施性施工组织设计。</w:t>
      </w:r>
    </w:p>
    <w:p>
      <w:pPr>
        <w:pStyle w:val="25"/>
        <w:ind w:firstLine="480"/>
      </w:pPr>
      <w:r>
        <w:rPr>
          <w:rFonts w:hint="eastAsia"/>
        </w:rPr>
        <w:t>技术负责人岗位职责</w:t>
      </w:r>
    </w:p>
    <w:p>
      <w:pPr>
        <w:ind w:firstLine="480"/>
      </w:pPr>
      <w:r>
        <w:rPr>
          <w:rFonts w:hint="eastAsia"/>
        </w:rPr>
        <w:t>1.项目总工程师负责贯彻执行国家方针、政策、法规，坚持全面质量管理，确保产品质量稳定提高，满足业主要求，争创名牌工程。</w:t>
      </w:r>
    </w:p>
    <w:p>
      <w:pPr>
        <w:ind w:firstLine="480"/>
      </w:pPr>
      <w:r>
        <w:rPr>
          <w:rFonts w:hint="eastAsia"/>
        </w:rPr>
        <w:t>2.审核第三方监测详细技术方案、监测实施细则，指导项目的正确开展，负责本项目的监测实施过程控制；</w:t>
      </w:r>
    </w:p>
    <w:p>
      <w:pPr>
        <w:ind w:firstLine="480"/>
      </w:pPr>
      <w:r>
        <w:rPr>
          <w:rFonts w:hint="eastAsia"/>
        </w:rPr>
        <w:t>3.对测量、监测、现场巡视、安全风险管理等专项技术工作负领导责任并直接指导，解决监测过程中的技术疑难问题和重大问题的处理；</w:t>
      </w:r>
    </w:p>
    <w:p>
      <w:pPr>
        <w:ind w:firstLine="480"/>
      </w:pPr>
      <w:r>
        <w:t>4.</w:t>
      </w:r>
      <w:r>
        <w:rPr>
          <w:rFonts w:hint="eastAsia"/>
        </w:rPr>
        <w:t>对实施过程中可能存在的质量通病及其纠正、预防措施进行审核；</w:t>
      </w:r>
    </w:p>
    <w:p>
      <w:pPr>
        <w:ind w:firstLine="480"/>
      </w:pPr>
      <w:r>
        <w:rPr>
          <w:rFonts w:hint="eastAsia"/>
        </w:rPr>
        <w:t>5.审核向相关单位提交的监测周报、月报、风险管理成果等各种成果。</w:t>
      </w:r>
    </w:p>
    <w:p>
      <w:pPr>
        <w:ind w:firstLine="480"/>
      </w:pPr>
      <w:r>
        <w:t>6.</w:t>
      </w:r>
      <w:r>
        <w:rPr>
          <w:rFonts w:hint="eastAsia"/>
        </w:rPr>
        <w:t>工程部、安质部负责监控量测全面管理，包括日常检查、指导和重大问题上报等工作，并参与重大问题的处理。</w:t>
      </w:r>
    </w:p>
    <w:p>
      <w:pPr>
        <w:pStyle w:val="25"/>
        <w:ind w:firstLine="480"/>
      </w:pPr>
      <w:r>
        <w:rPr>
          <w:rFonts w:hint="eastAsia"/>
        </w:rPr>
        <w:t>监测主管岗位职责</w:t>
      </w:r>
    </w:p>
    <w:p>
      <w:pPr>
        <w:ind w:firstLine="480"/>
      </w:pPr>
      <w:r>
        <w:rPr>
          <w:rFonts w:hint="eastAsia"/>
        </w:rPr>
        <w:t>1.对本项目测量整体工作负全责；</w:t>
      </w:r>
    </w:p>
    <w:p>
      <w:pPr>
        <w:ind w:firstLine="480"/>
      </w:pPr>
      <w:r>
        <w:rPr>
          <w:rFonts w:hint="eastAsia"/>
        </w:rPr>
        <w:t>2.宣传贯彻公司的质量方针、质量目标。</w:t>
      </w:r>
    </w:p>
    <w:p>
      <w:pPr>
        <w:ind w:firstLine="480"/>
      </w:pPr>
      <w:r>
        <w:t>3.</w:t>
      </w:r>
      <w:r>
        <w:rPr>
          <w:rFonts w:hint="eastAsia"/>
        </w:rPr>
        <w:t>认真组织全组人员完成相关的各项监测任务，做好本组内监测生产计划安排，掌握监测工作进度；</w:t>
      </w:r>
    </w:p>
    <w:p>
      <w:pPr>
        <w:ind w:firstLine="480"/>
      </w:pPr>
      <w:r>
        <w:t>4.</w:t>
      </w:r>
      <w:r>
        <w:rPr>
          <w:rFonts w:hint="eastAsia"/>
        </w:rPr>
        <w:t>负责向参加监测的人员进行监控量测工作指导和技术交底；</w:t>
      </w:r>
    </w:p>
    <w:p>
      <w:pPr>
        <w:ind w:firstLine="480"/>
      </w:pPr>
      <w:r>
        <w:t>5.</w:t>
      </w:r>
      <w:r>
        <w:rPr>
          <w:rFonts w:hint="eastAsia"/>
        </w:rPr>
        <w:t>负责监测现场的组织、指挥工作；</w:t>
      </w:r>
    </w:p>
    <w:p>
      <w:pPr>
        <w:ind w:firstLine="480"/>
      </w:pPr>
      <w:r>
        <w:t>6.</w:t>
      </w:r>
      <w:r>
        <w:rPr>
          <w:rFonts w:hint="eastAsia"/>
        </w:rPr>
        <w:t>做好仪器设备的管理工作，具体负责定期对仪器设备进行维护、保养和检定；</w:t>
      </w:r>
    </w:p>
    <w:p>
      <w:pPr>
        <w:ind w:firstLine="480"/>
      </w:pPr>
      <w:r>
        <w:t>7.</w:t>
      </w:r>
      <w:r>
        <w:rPr>
          <w:rFonts w:hint="eastAsia"/>
        </w:rPr>
        <w:t>负责监测数据、信息的收集、分析、处理及反馈；</w:t>
      </w:r>
    </w:p>
    <w:p>
      <w:pPr>
        <w:ind w:firstLine="480"/>
      </w:pPr>
      <w:r>
        <w:t>8.</w:t>
      </w:r>
      <w:r>
        <w:rPr>
          <w:rFonts w:hint="eastAsia"/>
        </w:rPr>
        <w:t>负责组织各监测组参加数据分析和反馈例会；</w:t>
      </w:r>
    </w:p>
    <w:p>
      <w:pPr>
        <w:ind w:firstLine="480"/>
      </w:pPr>
      <w:r>
        <w:t>9.</w:t>
      </w:r>
      <w:r>
        <w:rPr>
          <w:rFonts w:hint="eastAsia"/>
        </w:rPr>
        <w:t>具体负责预警事务的报送、处理。</w:t>
      </w:r>
    </w:p>
    <w:p>
      <w:pPr>
        <w:pStyle w:val="25"/>
        <w:ind w:firstLine="480"/>
      </w:pPr>
      <w:r>
        <w:rPr>
          <w:rFonts w:hint="eastAsia"/>
        </w:rPr>
        <w:t>监测组</w:t>
      </w:r>
    </w:p>
    <w:p>
      <w:pPr>
        <w:ind w:firstLine="480"/>
      </w:pPr>
      <w:r>
        <w:rPr>
          <w:rFonts w:hint="eastAsia"/>
        </w:rPr>
        <w:t>1.建立健全监控量测管理体系；</w:t>
      </w:r>
    </w:p>
    <w:p>
      <w:pPr>
        <w:ind w:firstLine="480"/>
      </w:pPr>
      <w:r>
        <w:rPr>
          <w:rFonts w:hint="eastAsia"/>
        </w:rPr>
        <w:t>2.监控量测严格按设计要求及规范要求（频率、点位、断面）布点量测。做到三个及时（布点及时、观测及时、反馈及时），二个统一（形式统一、断面统一），四个固定（仪器、人员、线路、量测时间基本固定）。</w:t>
      </w:r>
    </w:p>
    <w:p>
      <w:pPr>
        <w:ind w:firstLine="480"/>
      </w:pPr>
      <w:r>
        <w:rPr>
          <w:rFonts w:hint="eastAsia"/>
        </w:rPr>
        <w:t>3.依据施工合同、设计文件、第三方监测方案及有关的施工监测技术要求、规范、规程等编制切实可行的施工监控量测方案；</w:t>
      </w:r>
    </w:p>
    <w:p>
      <w:pPr>
        <w:ind w:firstLine="480"/>
      </w:pPr>
      <w:r>
        <w:rPr>
          <w:rFonts w:hint="eastAsia"/>
        </w:rPr>
        <w:t>4.监控量测布点（点位、断面）应严格按照设计及方案要求进行，确保能全面准确的反映工程施工对周边环境、工程自身关键部位造成的影响。量测频率应随工程进展情况而相应调整，以便能及时准确的掌握周边环境、围护结构体系及围岩的动态；</w:t>
      </w:r>
    </w:p>
    <w:p>
      <w:pPr>
        <w:ind w:firstLine="480"/>
      </w:pPr>
      <w:r>
        <w:rPr>
          <w:rFonts w:hint="eastAsia"/>
        </w:rPr>
        <w:t>5.做好监测点的保护工作，确保不丢失、不损毁；定期对监测基准点进行复核和联测，确保水准点高程的准确性；</w:t>
      </w:r>
    </w:p>
    <w:p>
      <w:pPr>
        <w:ind w:firstLine="480"/>
      </w:pPr>
      <w:r>
        <w:rPr>
          <w:rFonts w:hint="eastAsia"/>
        </w:rPr>
        <w:t>6.监控量测过程中使用的仪器设备必须保证其精度和可靠性，定期对仪器进行检校；</w:t>
      </w:r>
    </w:p>
    <w:p>
      <w:pPr>
        <w:ind w:firstLine="480"/>
      </w:pPr>
      <w:r>
        <w:rPr>
          <w:rFonts w:hint="eastAsia"/>
        </w:rPr>
        <w:t>7.监测数据及资料必须有完整清晰的记录，包括图表，曲线，文字报告等，以保证监控量测资料的连续性和完整性；</w:t>
      </w:r>
    </w:p>
    <w:p>
      <w:pPr>
        <w:ind w:firstLine="480"/>
      </w:pPr>
      <w:r>
        <w:t>8.</w:t>
      </w:r>
      <w:r>
        <w:rPr>
          <w:rFonts w:hint="eastAsia"/>
        </w:rPr>
        <w:t>量测数据的采集是量测过程中的最基本环节，是数据处理和信息反馈的基础，量测人员要确保每个细节准确可靠，包括读数准确、记录规范、详细等；</w:t>
      </w:r>
    </w:p>
    <w:p>
      <w:pPr>
        <w:ind w:firstLine="480"/>
      </w:pPr>
      <w:r>
        <w:t>9.</w:t>
      </w:r>
      <w:r>
        <w:rPr>
          <w:rFonts w:hint="eastAsia"/>
        </w:rPr>
        <w:t>原始数据采集之后要及时进行整理分析，判断工程的稳定性，并及时将有关信息反馈到施工中；</w:t>
      </w:r>
    </w:p>
    <w:p>
      <w:pPr>
        <w:ind w:firstLine="480"/>
      </w:pPr>
      <w:r>
        <w:rPr>
          <w:rFonts w:hint="eastAsia"/>
        </w:rPr>
        <w:t>10.及时编制监测日报、监测周（月、年）报，通过电子版和书面形式上报总包部、监理和业主；</w:t>
      </w:r>
    </w:p>
    <w:p>
      <w:pPr>
        <w:ind w:firstLine="480"/>
      </w:pPr>
      <w:r>
        <w:rPr>
          <w:rFonts w:hint="eastAsia"/>
        </w:rPr>
        <w:t>11.确保监测数据的真实性、准确性、连续性；</w:t>
      </w:r>
    </w:p>
    <w:p>
      <w:pPr>
        <w:ind w:firstLine="480"/>
      </w:pPr>
      <w:r>
        <w:t>12.</w:t>
      </w:r>
      <w:r>
        <w:rPr>
          <w:rFonts w:hint="eastAsia"/>
        </w:rPr>
        <w:t>建立监控量测信息反馈体系，监测项目按照“分区、分级、分阶段”的原则制定监控量测控制标准，并按黄色、橙色和红色三级预警进行反馈和控制，出现监测异常情况后，第一时间上报总包部</w:t>
      </w:r>
      <w:r>
        <w:t>、</w:t>
      </w:r>
      <w:r>
        <w:rPr>
          <w:rFonts w:hint="eastAsia"/>
        </w:rPr>
        <w:t>监理单位和业主，并及时分析原因。按相关规定、要求及应急预案，马上采取相应措施进行处理；</w:t>
      </w:r>
    </w:p>
    <w:p>
      <w:pPr>
        <w:ind w:firstLine="480"/>
      </w:pPr>
      <w:r>
        <w:rPr>
          <w:rFonts w:hint="eastAsia"/>
        </w:rPr>
        <w:t>13.定期与第三方监测单位核对同点监测的数据，发现问题及时解决。</w:t>
      </w:r>
    </w:p>
    <w:p>
      <w:pPr>
        <w:pStyle w:val="24"/>
      </w:pPr>
      <w:r>
        <w:rPr>
          <w:rFonts w:hint="eastAsia"/>
        </w:rPr>
        <w:t>第二节 监测人员操作规定</w:t>
      </w:r>
    </w:p>
    <w:p>
      <w:pPr>
        <w:pStyle w:val="25"/>
        <w:ind w:firstLine="480"/>
      </w:pPr>
      <w:r>
        <w:rPr>
          <w:rFonts w:hint="eastAsia"/>
        </w:rPr>
        <w:t>观测人员</w:t>
      </w:r>
    </w:p>
    <w:p>
      <w:pPr>
        <w:ind w:firstLine="480"/>
      </w:pPr>
      <w:r>
        <w:rPr>
          <w:rFonts w:hint="eastAsia"/>
        </w:rPr>
        <w:t>仪器必须架设在稳定的地面，观测视线不得穿越玻璃或其它可使视线发生跳跃处等；每测站应正确清楚地读数，包括前后视读数及其距离，保证符合技术要求。</w:t>
      </w:r>
    </w:p>
    <w:p>
      <w:pPr>
        <w:pStyle w:val="25"/>
        <w:ind w:firstLine="480"/>
      </w:pPr>
      <w:r>
        <w:rPr>
          <w:rFonts w:hint="eastAsia"/>
        </w:rPr>
        <w:t>记录人员</w:t>
      </w:r>
    </w:p>
    <w:p>
      <w:pPr>
        <w:ind w:firstLine="480"/>
      </w:pPr>
      <w:r>
        <w:rPr>
          <w:rFonts w:hint="eastAsia"/>
        </w:rPr>
        <w:t>记录格式应符合规范要求，必须用5H铅笔记录，读错或记错时需划掉原数，在第二次读数栏中书写，任何情况下不得伪造数据。原始记录不得涂抹、涂改。</w:t>
      </w:r>
    </w:p>
    <w:p>
      <w:pPr>
        <w:pStyle w:val="25"/>
        <w:ind w:firstLine="480"/>
      </w:pPr>
      <w:r>
        <w:rPr>
          <w:rFonts w:hint="eastAsia"/>
        </w:rPr>
        <w:t>立尺人员</w:t>
      </w:r>
    </w:p>
    <w:p>
      <w:pPr>
        <w:ind w:firstLine="480"/>
      </w:pPr>
      <w:r>
        <w:rPr>
          <w:rFonts w:hint="eastAsia"/>
        </w:rPr>
        <w:t>应将尺严格垂直放置，观测点上如有尘土及污物应擦出点头；如遇不能立直的点或可能被碰动的点须通知记录人如实记录；在转站时，尺垫严禁放置于软土、木板、铁板、塑料及其它不稳定的物体上，立尺人员要服从观测人员的指挥，保证视距符合规范要求。</w:t>
      </w:r>
    </w:p>
    <w:p>
      <w:pPr>
        <w:pStyle w:val="25"/>
        <w:ind w:firstLine="480"/>
      </w:pPr>
      <w:r>
        <w:rPr>
          <w:rFonts w:hint="eastAsia"/>
        </w:rPr>
        <w:t>找点人员</w:t>
      </w:r>
    </w:p>
    <w:p>
      <w:pPr>
        <w:ind w:firstLine="480"/>
      </w:pPr>
      <w:r>
        <w:rPr>
          <w:rFonts w:hint="eastAsia"/>
        </w:rPr>
        <w:t>正确报出点号，排除观测障碍物，对于不能观测的点报告观测人员填入沉降观测现场工作日志并说明原因。</w:t>
      </w:r>
    </w:p>
    <w:p>
      <w:pPr>
        <w:pStyle w:val="25"/>
        <w:ind w:firstLine="480"/>
      </w:pPr>
      <w:r>
        <w:rPr>
          <w:rFonts w:hint="eastAsia"/>
        </w:rPr>
        <w:t>测斜人员</w:t>
      </w:r>
    </w:p>
    <w:p>
      <w:pPr>
        <w:ind w:firstLine="480"/>
      </w:pPr>
      <w:r>
        <w:rPr>
          <w:rFonts w:hint="eastAsia"/>
        </w:rPr>
        <w:t>正确将测斜仪安装好后，将探头沿测斜管需要测试的方向的一对导槽小心放入孔底，放置5分钟以上，等温度稳定后，等记录人员将记录手簿中的各项其它内容记录完后，开始读数，记录人员开始记录，在记录的同时，复述仪器操作人员的读数，以便复核。</w:t>
      </w:r>
    </w:p>
    <w:p>
      <w:pPr>
        <w:pStyle w:val="25"/>
        <w:ind w:firstLine="480"/>
      </w:pPr>
      <w:r>
        <w:rPr>
          <w:rFonts w:hint="eastAsia"/>
        </w:rPr>
        <w:t>轴力、应力监测人员等</w:t>
      </w:r>
    </w:p>
    <w:p>
      <w:pPr>
        <w:ind w:firstLine="480"/>
      </w:pPr>
      <w:r>
        <w:rPr>
          <w:rFonts w:hint="eastAsia"/>
        </w:rPr>
        <w:t>正确将传感器与测试仪连接好后，放置5分钟以上，直到仪器温度稳定，等记录人员将记录手簿中的各项其它内容记录完后，开始读数，记录人员开始记录，在记录的同时，复述仪器操作人员的读数，以便复核。</w:t>
      </w:r>
    </w:p>
    <w:p>
      <w:pPr>
        <w:ind w:firstLine="480"/>
      </w:pPr>
      <w:r>
        <w:rPr>
          <w:rFonts w:hint="eastAsia"/>
        </w:rPr>
        <w:t>每位监测人员必需要有极强的责任心，并有义务提醒其他人员时刻注意以上各项要求，以保证观测工作顺利进行。</w:t>
      </w:r>
    </w:p>
    <w:p>
      <w:pPr>
        <w:pStyle w:val="24"/>
      </w:pPr>
      <w:r>
        <w:rPr>
          <w:rFonts w:hint="eastAsia"/>
        </w:rPr>
        <w:t>第三节 监控量测内业工作技术要求</w:t>
      </w:r>
    </w:p>
    <w:p>
      <w:pPr>
        <w:pStyle w:val="25"/>
        <w:ind w:firstLine="480"/>
      </w:pPr>
      <w:r>
        <w:rPr>
          <w:rFonts w:hint="eastAsia"/>
        </w:rPr>
        <w:t>原始记录数据不得涂改、擦抹、重描，当计算数据修正错误时，应把错误处划一斜杠，在旁边写上正确数据。</w:t>
      </w:r>
    </w:p>
    <w:p>
      <w:pPr>
        <w:pStyle w:val="25"/>
        <w:ind w:firstLine="480"/>
      </w:pPr>
      <w:r>
        <w:rPr>
          <w:rFonts w:hint="eastAsia"/>
        </w:rPr>
        <w:t>记录单初查和校对工作必须由不同人员分别进行。</w:t>
      </w:r>
    </w:p>
    <w:p>
      <w:pPr>
        <w:pStyle w:val="25"/>
        <w:ind w:firstLine="480"/>
      </w:pPr>
      <w:r>
        <w:rPr>
          <w:rFonts w:hint="eastAsia"/>
        </w:rPr>
        <w:t>记录单表头必须填写正确、完整，观测手簿中观测人、计算人、校对人栏必须手写签字方可生效。</w:t>
      </w:r>
    </w:p>
    <w:p>
      <w:pPr>
        <w:pStyle w:val="25"/>
        <w:ind w:firstLine="480"/>
      </w:pPr>
      <w:r>
        <w:rPr>
          <w:rFonts w:hint="eastAsia"/>
        </w:rPr>
        <w:t>观测工作结束后，及时进行相关内业计算分析。</w:t>
      </w:r>
    </w:p>
    <w:p>
      <w:pPr>
        <w:pStyle w:val="25"/>
        <w:ind w:firstLine="480"/>
      </w:pPr>
      <w:r>
        <w:rPr>
          <w:rFonts w:hint="eastAsia"/>
        </w:rPr>
        <w:t>严格技术质量标准，严禁弄虚作假。</w:t>
      </w:r>
    </w:p>
    <w:p>
      <w:pPr>
        <w:pStyle w:val="24"/>
      </w:pPr>
      <w:r>
        <w:rPr>
          <w:rFonts w:hint="eastAsia"/>
        </w:rPr>
        <w:t>第四节 资料分析过程及质量控制制度</w:t>
      </w:r>
    </w:p>
    <w:p>
      <w:pPr>
        <w:pStyle w:val="25"/>
        <w:ind w:firstLine="480"/>
      </w:pPr>
      <w:r>
        <w:rPr>
          <w:rFonts w:hint="eastAsia"/>
        </w:rPr>
        <w:t>资料分析前对数据进行检查及初步分析，确保原始监测数据的真实、准确。</w:t>
      </w:r>
    </w:p>
    <w:p>
      <w:pPr>
        <w:pStyle w:val="25"/>
        <w:ind w:firstLine="480"/>
      </w:pPr>
      <w:r>
        <w:rPr>
          <w:rFonts w:hint="eastAsia"/>
        </w:rPr>
        <w:t>采用已有软件或自编程序进行分析数据处理分析，尽量实现自动化，减少人为因素影响。</w:t>
      </w:r>
    </w:p>
    <w:p>
      <w:pPr>
        <w:pStyle w:val="25"/>
        <w:ind w:firstLine="480"/>
      </w:pPr>
      <w:r>
        <w:rPr>
          <w:rFonts w:hint="eastAsia"/>
        </w:rPr>
        <w:t>分析过程中如发现数据异常，应及时与项目审核人、审定人共同协商解决。</w:t>
      </w:r>
    </w:p>
    <w:p>
      <w:pPr>
        <w:pStyle w:val="25"/>
        <w:ind w:firstLine="480"/>
      </w:pPr>
      <w:r>
        <w:rPr>
          <w:rFonts w:hint="eastAsia"/>
        </w:rPr>
        <w:t>将数据处理结果汇成报告，经过具体承担人自检，现场测试负责校核，各项测试人员互检后方可盖章送出。</w:t>
      </w:r>
    </w:p>
    <w:p>
      <w:pPr>
        <w:pStyle w:val="24"/>
      </w:pPr>
      <w:r>
        <w:rPr>
          <w:rFonts w:hint="eastAsia"/>
        </w:rPr>
        <w:t>第五节 监控量测审核和审定制度</w:t>
      </w:r>
    </w:p>
    <w:p>
      <w:pPr>
        <w:pStyle w:val="25"/>
        <w:ind w:firstLine="480"/>
      </w:pPr>
      <w:r>
        <w:rPr>
          <w:rFonts w:hint="eastAsia"/>
        </w:rPr>
        <w:t>总包部在轨道交通工程监测工作中建立监控量测组、安质部及工程部、项目总工程师三级审核技术质量控制体系，确保监测方案的质量和监测资料的可靠性。监测报告实施逐级审核制度，保证了报告的整体水平质量和合理性。</w:t>
      </w:r>
    </w:p>
    <w:p>
      <w:pPr>
        <w:pStyle w:val="25"/>
        <w:ind w:firstLine="480"/>
      </w:pPr>
      <w:r>
        <w:rPr>
          <w:rFonts w:hint="eastAsia"/>
        </w:rPr>
        <w:t>对于安全风险的分析、评估、预警等报告，特制定如下审核制度：</w:t>
      </w:r>
    </w:p>
    <w:p>
      <w:pPr>
        <w:ind w:firstLine="480"/>
      </w:pPr>
      <w:r>
        <w:rPr>
          <w:rFonts w:hint="eastAsia"/>
        </w:rPr>
        <w:t>1.制定风险预警控制指标的技术人员对评估报告进行自查，多人开展互查工作。</w:t>
      </w:r>
    </w:p>
    <w:p>
      <w:pPr>
        <w:ind w:firstLine="480"/>
      </w:pPr>
      <w:r>
        <w:t>2.</w:t>
      </w:r>
      <w:r>
        <w:rPr>
          <w:rFonts w:hint="eastAsia"/>
        </w:rPr>
        <w:t>测量主管对预警控制指标评估成果进行初审。</w:t>
      </w:r>
    </w:p>
    <w:p>
      <w:pPr>
        <w:ind w:firstLine="480"/>
      </w:pPr>
      <w:r>
        <w:t>3.</w:t>
      </w:r>
      <w:r>
        <w:rPr>
          <w:rFonts w:hint="eastAsia"/>
        </w:rPr>
        <w:t>安质部长及工程部长对预警控制指标成果进行第二级审核。</w:t>
      </w:r>
    </w:p>
    <w:p>
      <w:pPr>
        <w:ind w:firstLine="480"/>
      </w:pPr>
      <w:r>
        <w:t>4.</w:t>
      </w:r>
      <w:r>
        <w:rPr>
          <w:rFonts w:hint="eastAsia"/>
        </w:rPr>
        <w:t>总包技术负责人对预警控制指标评估进行审定，并签发最终文件。</w:t>
      </w:r>
    </w:p>
    <w:p>
      <w:pPr>
        <w:pStyle w:val="24"/>
      </w:pPr>
      <w:r>
        <w:rPr>
          <w:rFonts w:hint="eastAsia"/>
        </w:rPr>
        <w:t>第六节 质量控制制度和检查措施</w:t>
      </w:r>
    </w:p>
    <w:p>
      <w:pPr>
        <w:pStyle w:val="25"/>
        <w:ind w:firstLine="480"/>
      </w:pPr>
      <w:r>
        <w:rPr>
          <w:rFonts w:hint="eastAsia"/>
        </w:rPr>
        <w:t>质量策划及实施</w:t>
      </w:r>
    </w:p>
    <w:p>
      <w:pPr>
        <w:pStyle w:val="25"/>
        <w:ind w:firstLine="480"/>
      </w:pPr>
      <w:r>
        <w:rPr>
          <w:rFonts w:hint="eastAsia"/>
        </w:rPr>
        <w:t>针对各工区的具体的设计方案、条件和设计要求按照国家、地方现行法律和法规的规定，经与设计单位、第三方单位充分沟通后，完善和优化最终监测方案。</w:t>
      </w:r>
    </w:p>
    <w:p>
      <w:pPr>
        <w:pStyle w:val="25"/>
        <w:ind w:firstLine="480"/>
      </w:pPr>
      <w:r>
        <w:rPr>
          <w:rFonts w:hint="eastAsia"/>
        </w:rPr>
        <w:t>为了保证涉及的监测质量均得到有效监控，观测前必须对每个工作目标严格按照工程要求及规范要求进行质量策划。在各监测组实施具体的监测前，由项目总负责人、项目总工等组织项目组进行技术培训，确保参与人员明确监测项目的相关技术要求、工作程序、质量控制方针等，在过程中必须严格按质量策划标准进行质量控制。</w:t>
      </w:r>
    </w:p>
    <w:p>
      <w:pPr>
        <w:pStyle w:val="25"/>
        <w:ind w:firstLine="480"/>
      </w:pPr>
      <w:r>
        <w:rPr>
          <w:rFonts w:hint="eastAsia"/>
        </w:rPr>
        <w:t>监测人员的保证制度</w:t>
      </w:r>
    </w:p>
    <w:p>
      <w:pPr>
        <w:ind w:firstLine="480"/>
      </w:pPr>
      <w:r>
        <w:rPr>
          <w:rFonts w:hint="eastAsia"/>
        </w:rPr>
        <w:t>1.所有参加监测工作人员均需持证上岗，根据监测线路的施工特点合理配置各专业人员；</w:t>
      </w:r>
    </w:p>
    <w:p>
      <w:pPr>
        <w:ind w:firstLine="480"/>
      </w:pPr>
      <w:r>
        <w:t>2.</w:t>
      </w:r>
      <w:r>
        <w:rPr>
          <w:rFonts w:hint="eastAsia"/>
        </w:rPr>
        <w:t>监测组根据监测的施工特点和监测项目合理优化配置专业人员和仪器设备，并根据施工进度要求为满足工程需要，根据具体情况增加专业人员，保证施工的正常进行；</w:t>
      </w:r>
    </w:p>
    <w:p>
      <w:pPr>
        <w:ind w:firstLine="480"/>
      </w:pPr>
      <w:r>
        <w:t>3.</w:t>
      </w:r>
      <w:r>
        <w:rPr>
          <w:rFonts w:hint="eastAsia"/>
        </w:rPr>
        <w:t>所有上岗监测人员保证文明施工，与建设单位、质检站、监理单位以及监测对象的产权单位等相关人员保持友好的协调和沟通，保证监测信息及时反馈；</w:t>
      </w:r>
    </w:p>
    <w:p>
      <w:pPr>
        <w:ind w:firstLine="480"/>
      </w:pPr>
      <w:r>
        <w:t>4.</w:t>
      </w:r>
      <w:r>
        <w:rPr>
          <w:rFonts w:hint="eastAsia"/>
        </w:rPr>
        <w:t>根据监测工程的进度以及工作中的问题及时组织相关人员和专家进行咨询指导，定期深入现场检查指导工作，确保监测结果的科学性、公正性和严谨性。</w:t>
      </w:r>
    </w:p>
    <w:p>
      <w:pPr>
        <w:pStyle w:val="25"/>
        <w:ind w:firstLine="480"/>
      </w:pPr>
      <w:r>
        <w:rPr>
          <w:rFonts w:hint="eastAsia"/>
        </w:rPr>
        <w:t>质量记录及质量检查制度</w:t>
      </w:r>
    </w:p>
    <w:p>
      <w:pPr>
        <w:ind w:firstLine="480"/>
      </w:pPr>
      <w:r>
        <w:rPr>
          <w:rFonts w:hint="eastAsia"/>
        </w:rPr>
        <w:t>在每次野外作业时必须如实记录现场情况、详细记录工作日志，如：监测点的完好情况、施工进度情况以及是否存在影响测量质量等不利因素。要求外业手簿记录认真、字迹清晰、整洁。野外作业及室内分析工作阶段必须按有关的规定进行各工序的检查、校对及审核，严格执行项目的三级审核检查制度，确保不出现疏漏等不合格品，建立有效的质量奖惩制度。</w:t>
      </w:r>
    </w:p>
    <w:p>
      <w:pPr>
        <w:pStyle w:val="25"/>
        <w:ind w:firstLine="480"/>
      </w:pPr>
      <w:r>
        <w:rPr>
          <w:rFonts w:hint="eastAsia"/>
        </w:rPr>
        <w:t>不合格品确认及返工制度</w:t>
      </w:r>
    </w:p>
    <w:p>
      <w:pPr>
        <w:ind w:firstLine="480"/>
      </w:pPr>
      <w:r>
        <w:rPr>
          <w:rFonts w:hint="eastAsia"/>
        </w:rPr>
        <w:t>在每次野外作业及室内分析工作阶段如发现不合格，如：闭合差超限，前后视距差超限等，经检查、校对确认后必须在第一时间内进行返工，并作出记录。</w:t>
      </w:r>
    </w:p>
    <w:p>
      <w:pPr>
        <w:pStyle w:val="25"/>
        <w:ind w:firstLine="480"/>
      </w:pPr>
      <w:r>
        <w:rPr>
          <w:rFonts w:hint="eastAsia"/>
        </w:rPr>
        <w:t>水准基点、监测点的安装质量保证及其维护制度</w:t>
      </w:r>
    </w:p>
    <w:p>
      <w:pPr>
        <w:ind w:firstLine="480"/>
      </w:pPr>
      <w:r>
        <w:rPr>
          <w:rFonts w:hint="eastAsia"/>
        </w:rPr>
        <w:t>本项工作是保证整个监测工作质量的重要环节，必须给予极大重视。水准基点、监测点的型制设计要保证牢固、开启方便并便于保护。埋设方法要精心设计与施工，并且确保便于寻找，而且不易被破坏。在整个监测期间设专人进行定期巡视，以确保水准基点和监测点不被破坏或掩盖，导致数据的不连续。</w:t>
      </w:r>
    </w:p>
    <w:p>
      <w:pPr>
        <w:pStyle w:val="25"/>
        <w:ind w:firstLine="480"/>
      </w:pPr>
      <w:r>
        <w:rPr>
          <w:rFonts w:hint="eastAsia"/>
        </w:rPr>
        <w:t>监测仪器设备的质量保证制度</w:t>
      </w:r>
    </w:p>
    <w:p>
      <w:pPr>
        <w:ind w:firstLine="480"/>
      </w:pPr>
      <w:r>
        <w:rPr>
          <w:rFonts w:hint="eastAsia"/>
        </w:rPr>
        <w:t>1.根据本工程的需要，确保所投入的仪器设备数量，满足工程需要；</w:t>
      </w:r>
    </w:p>
    <w:p>
      <w:pPr>
        <w:ind w:firstLine="480"/>
      </w:pPr>
      <w:r>
        <w:t>2.</w:t>
      </w:r>
      <w:r>
        <w:rPr>
          <w:rFonts w:hint="eastAsia"/>
        </w:rPr>
        <w:t>所有仪器设备在正式开展投入监测之前均经过国家相关检定机构进行计量和标定并确保其在有效期内使用，保证所有仪器设备性能良好、可靠；</w:t>
      </w:r>
    </w:p>
    <w:p>
      <w:pPr>
        <w:ind w:firstLine="480"/>
      </w:pPr>
      <w:r>
        <w:t>3.</w:t>
      </w:r>
      <w:r>
        <w:rPr>
          <w:rFonts w:hint="eastAsia"/>
        </w:rPr>
        <w:t>所有监测人员严格按照计量要求以及仪器说明书规定对监测仪器进行日常保养、维护和管理；</w:t>
      </w:r>
    </w:p>
    <w:p>
      <w:pPr>
        <w:ind w:firstLine="480"/>
      </w:pPr>
      <w:r>
        <w:t>4.</w:t>
      </w:r>
      <w:r>
        <w:rPr>
          <w:rFonts w:hint="eastAsia"/>
        </w:rPr>
        <w:t>配足易损设备的数量，保证生产的需求；</w:t>
      </w:r>
    </w:p>
    <w:p>
      <w:pPr>
        <w:ind w:firstLine="480"/>
      </w:pPr>
      <w:r>
        <w:rPr>
          <w:rFonts w:hint="eastAsia"/>
        </w:rPr>
        <w:t>5.在每次监测前后，均应对监测仪器设备性能进行检查，严禁因仪器设备问题影响下一道监测工序；</w:t>
      </w:r>
    </w:p>
    <w:p>
      <w:pPr>
        <w:ind w:firstLine="480"/>
      </w:pPr>
      <w:r>
        <w:t>6.</w:t>
      </w:r>
      <w:r>
        <w:rPr>
          <w:rFonts w:hint="eastAsia"/>
        </w:rPr>
        <w:t>如果所使用仪器在监测过程中发生故障，则优先采用相同型号和规格的仪器替代，其次选用较高精度的仪器，严禁选用低于原来仪器精度的设备代测。</w:t>
      </w:r>
    </w:p>
    <w:p>
      <w:pPr>
        <w:pStyle w:val="25"/>
        <w:ind w:firstLine="480"/>
      </w:pPr>
      <w:r>
        <w:rPr>
          <w:rFonts w:hint="eastAsia"/>
        </w:rPr>
        <w:t>现场测试技术质量控制制度</w:t>
      </w:r>
    </w:p>
    <w:p>
      <w:pPr>
        <w:ind w:firstLine="480"/>
      </w:pPr>
      <w:r>
        <w:rPr>
          <w:rFonts w:hint="eastAsia"/>
        </w:rPr>
        <w:t>1.观测路线采用闭合环路（包括测观测点和联测基点），每环路测站数不多于50站。</w:t>
      </w:r>
    </w:p>
    <w:p>
      <w:pPr>
        <w:ind w:firstLine="480"/>
      </w:pPr>
      <w:r>
        <w:rPr>
          <w:rFonts w:hint="eastAsia"/>
        </w:rPr>
        <w:t>2</w:t>
      </w:r>
      <w:r>
        <w:t>.</w:t>
      </w:r>
      <w:r>
        <w:rPr>
          <w:rFonts w:hint="eastAsia"/>
        </w:rPr>
        <w:t>对测点进行观测的环路，高程起算点（节点）必须为联测基点环路中的点，且不能为支点。</w:t>
      </w:r>
    </w:p>
    <w:p>
      <w:pPr>
        <w:ind w:firstLine="480"/>
      </w:pPr>
      <w:r>
        <w:t>3.</w:t>
      </w:r>
      <w:r>
        <w:rPr>
          <w:rFonts w:hint="eastAsia"/>
        </w:rPr>
        <w:t>观测过程中，若遇雨、大风及成像差等不利于观测的气象条件时应停止或暂停观测。</w:t>
      </w:r>
    </w:p>
    <w:p>
      <w:pPr>
        <w:ind w:firstLine="480"/>
      </w:pPr>
      <w:r>
        <w:t>4.</w:t>
      </w:r>
      <w:r>
        <w:rPr>
          <w:rFonts w:hint="eastAsia"/>
        </w:rPr>
        <w:t>应在现场计算闭合差，根据《国家一、二等水准测量规范》（GB/T12897－2006）及本工程技术要求，若闭合差超限，则需返工重测。</w:t>
      </w:r>
    </w:p>
    <w:p>
      <w:pPr>
        <w:ind w:firstLine="480"/>
      </w:pPr>
      <w:r>
        <w:rPr>
          <w:rFonts w:hint="eastAsia"/>
        </w:rPr>
        <w:t>5.数据有误或怀疑时，必须重测后改正，不得凭记忆、计算等方法进行修改。</w:t>
      </w:r>
    </w:p>
    <w:p>
      <w:pPr>
        <w:ind w:firstLine="480"/>
      </w:pPr>
      <w:r>
        <w:t>6.</w:t>
      </w:r>
      <w:r>
        <w:rPr>
          <w:rFonts w:hint="eastAsia"/>
        </w:rPr>
        <w:t>每次观测必须填写沉降观测现场工作日志并签字。</w:t>
      </w:r>
    </w:p>
    <w:p>
      <w:pPr>
        <w:pStyle w:val="25"/>
        <w:ind w:firstLine="480"/>
      </w:pPr>
      <w:r>
        <w:rPr>
          <w:rFonts w:hint="eastAsia"/>
        </w:rPr>
        <w:t>资料分析过程质量控制制度</w:t>
      </w:r>
    </w:p>
    <w:p>
      <w:pPr>
        <w:ind w:firstLine="480"/>
      </w:pPr>
      <w:r>
        <w:rPr>
          <w:rFonts w:hint="eastAsia"/>
        </w:rPr>
        <w:t>1.资料分析前对数据进行检查及初步分析，确保原始监测数据的真实，准确。</w:t>
      </w:r>
    </w:p>
    <w:p>
      <w:pPr>
        <w:ind w:firstLine="480"/>
      </w:pPr>
      <w:r>
        <w:rPr>
          <w:rFonts w:hint="eastAsia"/>
        </w:rPr>
        <w:t>2.采用已有软件或自编程序进行分析数据处理分析，尽量实现程序化，减少人为因素的影响。</w:t>
      </w:r>
    </w:p>
    <w:p>
      <w:pPr>
        <w:ind w:firstLine="480"/>
      </w:pPr>
      <w:r>
        <w:t>3.</w:t>
      </w:r>
      <w:r>
        <w:rPr>
          <w:rFonts w:hint="eastAsia"/>
        </w:rPr>
        <w:t>分析过程中如发现数据异常，应及时与项目审核人、审定人共同协商解决。</w:t>
      </w:r>
    </w:p>
    <w:p>
      <w:pPr>
        <w:ind w:firstLine="480"/>
      </w:pPr>
      <w:r>
        <w:rPr>
          <w:rFonts w:hint="eastAsia"/>
        </w:rPr>
        <w:t>4.将数据处理结果汇成报告，经过具体承担人员自检，现场测试负责校核，各项测试人员互检后，方可盖章送出。</w:t>
      </w:r>
    </w:p>
    <w:p>
      <w:pPr>
        <w:pStyle w:val="25"/>
        <w:ind w:firstLine="480"/>
      </w:pPr>
      <w:r>
        <w:rPr>
          <w:rFonts w:hint="eastAsia"/>
        </w:rPr>
        <w:t>安全风险信息处理的管理控制措施</w:t>
      </w:r>
    </w:p>
    <w:p>
      <w:pPr>
        <w:ind w:firstLine="480"/>
      </w:pPr>
      <w:r>
        <w:rPr>
          <w:rFonts w:hint="eastAsia"/>
        </w:rPr>
        <w:t>1.对风险评估结论应及时根据最新的监测结果进行调整，体现动态评价的要求。</w:t>
      </w:r>
    </w:p>
    <w:p>
      <w:pPr>
        <w:ind w:firstLine="480"/>
      </w:pPr>
      <w:r>
        <w:t>2.</w:t>
      </w:r>
      <w:r>
        <w:rPr>
          <w:rFonts w:hint="eastAsia"/>
        </w:rPr>
        <w:t>风险评估结论和风险建议处置措施应及时整理，在风险评估咨询例会上提交给总包部、监理、设计等参建各方单位。</w:t>
      </w:r>
    </w:p>
    <w:p>
      <w:pPr>
        <w:ind w:firstLine="480"/>
      </w:pPr>
      <w:r>
        <w:t>3.</w:t>
      </w:r>
      <w:r>
        <w:rPr>
          <w:rFonts w:hint="eastAsia"/>
        </w:rPr>
        <w:t>及时将基础数据资料录入至安全风险信息平台。</w:t>
      </w:r>
    </w:p>
    <w:p>
      <w:pPr>
        <w:pStyle w:val="25"/>
        <w:ind w:firstLine="480"/>
      </w:pPr>
      <w:r>
        <w:rPr>
          <w:rFonts w:hint="eastAsia"/>
        </w:rPr>
        <w:t>安全风险预警的管理控制措施</w:t>
      </w:r>
    </w:p>
    <w:p>
      <w:pPr>
        <w:ind w:firstLine="480"/>
      </w:pPr>
      <w:r>
        <w:rPr>
          <w:rFonts w:hint="eastAsia"/>
        </w:rPr>
        <w:t>1.根据安全监测数据、安全巡视信息等综合分析，确定风险工程的综合预警状态。</w:t>
      </w:r>
    </w:p>
    <w:p>
      <w:pPr>
        <w:ind w:firstLine="480"/>
      </w:pPr>
      <w:r>
        <w:t>2.</w:t>
      </w:r>
      <w:r>
        <w:rPr>
          <w:rFonts w:hint="eastAsia"/>
        </w:rPr>
        <w:t>工程的监测控制标准按照施工图设计文件最终确定的控制标准进行控制。现场监测成果按黄色、橙色和红色三级预警进行管理和控制具体如下：</w:t>
      </w:r>
    </w:p>
    <w:p>
      <w:pPr>
        <w:ind w:firstLine="480"/>
      </w:pPr>
      <w:r>
        <w:rPr>
          <w:rFonts w:hint="eastAsia"/>
        </w:rPr>
        <w:t>（1）当判定风险工程出现黄色预警状态时，应加强风险工程的安全监控。</w:t>
      </w:r>
    </w:p>
    <w:p>
      <w:pPr>
        <w:ind w:firstLine="480"/>
      </w:pPr>
      <w:r>
        <w:rPr>
          <w:rFonts w:hint="eastAsia"/>
        </w:rPr>
        <w:t>（2）当判定风险工程出现橙色预警状态时，除加强监测和信息报送，项目负责人应参与处理方案的论证和风险事务处理。</w:t>
      </w:r>
    </w:p>
    <w:p>
      <w:pPr>
        <w:ind w:firstLine="480"/>
      </w:pPr>
      <w:r>
        <w:rPr>
          <w:rFonts w:hint="eastAsia"/>
        </w:rPr>
        <w:t>（3）当判定风险工程出现红色预警状态时，还应将风险信息报送苏州公司相关部门，苏州公司</w:t>
      </w:r>
      <w:r>
        <w:t>相关部门</w:t>
      </w:r>
      <w:r>
        <w:rPr>
          <w:rFonts w:hint="eastAsia"/>
        </w:rPr>
        <w:t>主要领导和技术负责人参与处理方案的论证和风险事务处理。</w:t>
      </w:r>
    </w:p>
    <w:p>
      <w:pPr>
        <w:pStyle w:val="24"/>
      </w:pPr>
      <w:r>
        <w:rPr>
          <w:rFonts w:hint="eastAsia"/>
        </w:rPr>
        <w:t>第七节 监控量测信息报送与反馈制度</w:t>
      </w:r>
    </w:p>
    <w:p>
      <w:pPr>
        <w:pStyle w:val="25"/>
        <w:ind w:firstLine="480"/>
      </w:pPr>
      <w:r>
        <w:rPr>
          <w:rFonts w:hint="eastAsia"/>
        </w:rPr>
        <w:t>监控信息的报送形式有日报、预警快报和周报、月报。具体报送形式如下：</w:t>
      </w:r>
    </w:p>
    <w:p>
      <w:pPr>
        <w:ind w:firstLine="480"/>
      </w:pPr>
      <w:r>
        <w:rPr>
          <w:rFonts w:hint="eastAsia"/>
        </w:rPr>
        <w:t>1.日报：通过书面文字报表形式和电子版报送当日全部监测数据和巡视信息；</w:t>
      </w:r>
    </w:p>
    <w:p>
      <w:pPr>
        <w:ind w:firstLine="480"/>
      </w:pPr>
      <w:r>
        <w:t>2.</w:t>
      </w:r>
      <w:r>
        <w:rPr>
          <w:rFonts w:hint="eastAsia"/>
        </w:rPr>
        <w:t>周（月</w:t>
      </w:r>
      <w:r>
        <w:t>）</w:t>
      </w:r>
      <w:r>
        <w:rPr>
          <w:rFonts w:hint="eastAsia"/>
        </w:rPr>
        <w:t>报：以书面文字报表形式发送，内容应分别包括近一周、近一月的监测数据、巡视信息及其汇总分析、风险评估预警情况、监控跟踪情况、变化趋势和存在问题等。</w:t>
      </w:r>
    </w:p>
    <w:p>
      <w:pPr>
        <w:pStyle w:val="25"/>
        <w:ind w:firstLine="480"/>
      </w:pPr>
      <w:r>
        <w:rPr>
          <w:rFonts w:hint="eastAsia"/>
        </w:rPr>
        <w:t>监控信息报送时间</w:t>
      </w:r>
    </w:p>
    <w:p>
      <w:pPr>
        <w:ind w:firstLine="480"/>
      </w:pPr>
      <w:r>
        <w:rPr>
          <w:rFonts w:hint="eastAsia"/>
        </w:rPr>
        <w:t>1.日报：当日16:00前通过电子版上报；</w:t>
      </w:r>
    </w:p>
    <w:p>
      <w:pPr>
        <w:ind w:firstLine="480"/>
      </w:pPr>
      <w:r>
        <w:t>2.</w:t>
      </w:r>
      <w:r>
        <w:rPr>
          <w:rFonts w:hint="eastAsia"/>
        </w:rPr>
        <w:t>周报、月报：应分别于每周四16:00和每月25号前以书面形式上报。</w:t>
      </w:r>
    </w:p>
    <w:p>
      <w:pPr>
        <w:pStyle w:val="25"/>
        <w:ind w:firstLine="480"/>
      </w:pPr>
      <w:r>
        <w:rPr>
          <w:rFonts w:hint="eastAsia"/>
        </w:rPr>
        <w:t>2监控信息的报送对象</w:t>
      </w:r>
      <w:r>
        <w:rPr>
          <w:rFonts w:hint="eastAsia"/>
        </w:rPr>
        <w:tab/>
      </w:r>
    </w:p>
    <w:p>
      <w:pPr>
        <w:ind w:firstLine="480"/>
      </w:pPr>
      <w:r>
        <w:rPr>
          <w:rFonts w:hint="eastAsia"/>
        </w:rPr>
        <w:t>1.日报：通过电子版上报项目部技术负责人，必要时以书面或电话、短信等形式报送监理、总包部；</w:t>
      </w:r>
    </w:p>
    <w:p>
      <w:pPr>
        <w:ind w:firstLine="480"/>
      </w:pPr>
      <w:r>
        <w:t>2.</w:t>
      </w:r>
      <w:r>
        <w:rPr>
          <w:rFonts w:hint="eastAsia"/>
        </w:rPr>
        <w:t>周（月）报：分别以书面形式和电子版上报项目部技术负责人，同时报送监理、总包部。</w:t>
      </w:r>
    </w:p>
    <w:p>
      <w:pPr>
        <w:pStyle w:val="25"/>
        <w:ind w:firstLine="480"/>
      </w:pPr>
      <w:r>
        <w:rPr>
          <w:rFonts w:hint="eastAsia"/>
        </w:rPr>
        <w:t>监控信息报送流程</w:t>
      </w:r>
    </w:p>
    <w:p>
      <w:pPr>
        <w:ind w:firstLine="480"/>
      </w:pPr>
      <w:r>
        <w:rPr>
          <w:rFonts w:hint="eastAsia"/>
        </w:rPr>
        <w:t>按照规范规定的监控信息报送程序，及时以日报、周报、月报和预警快报形式报送相关的监控信息。</w:t>
      </w:r>
    </w:p>
    <w:p>
      <w:pPr>
        <w:pStyle w:val="24"/>
      </w:pPr>
      <w:r>
        <w:rPr>
          <w:rFonts w:hint="eastAsia"/>
        </w:rPr>
        <w:t>第八节 安全保证制度</w:t>
      </w:r>
    </w:p>
    <w:p>
      <w:pPr>
        <w:pStyle w:val="25"/>
        <w:ind w:firstLine="480"/>
      </w:pPr>
      <w:r>
        <w:rPr>
          <w:rFonts w:hint="eastAsia"/>
        </w:rPr>
        <w:t>所有现场监测作业人员，在任何情况下不得违章指挥或违章作业，并遵守如下安全工作制度：</w:t>
      </w:r>
    </w:p>
    <w:p>
      <w:pPr>
        <w:ind w:firstLine="480"/>
      </w:pPr>
      <w:r>
        <w:rPr>
          <w:rFonts w:hint="eastAsia"/>
        </w:rPr>
        <w:t>1.全体施工人员严格遵守施工现场的各项安全施工管理制度，树立“安全第一，预防为主”的思想；坚决贯彻安全生产岗位责任制，制定安全操作规程和安全奖惩制度。</w:t>
      </w:r>
    </w:p>
    <w:p>
      <w:pPr>
        <w:ind w:firstLine="480"/>
      </w:pPr>
      <w:r>
        <w:t>2.</w:t>
      </w:r>
      <w:r>
        <w:rPr>
          <w:rFonts w:hint="eastAsia"/>
        </w:rPr>
        <w:t>监测人员进入现场必须带好安全帽，禁止跑跳，要注意来往车辆，要注意脚下是否有障碍物，以确保安全，吊装区内作业时设监护人员，严禁在吊物下作业。</w:t>
      </w:r>
    </w:p>
    <w:p>
      <w:pPr>
        <w:ind w:firstLine="480"/>
      </w:pPr>
      <w:r>
        <w:rPr>
          <w:rFonts w:hint="eastAsia"/>
        </w:rPr>
        <w:t>3.监测现场根据实际情况和工程需要合理设置临时围档设施，避免无关人员进入监测现场。</w:t>
      </w:r>
    </w:p>
    <w:p>
      <w:pPr>
        <w:ind w:firstLine="480"/>
      </w:pPr>
      <w:r>
        <w:rPr>
          <w:rFonts w:hint="eastAsia"/>
        </w:rPr>
        <w:t>4.在进行水准基点埋设、路面监测点埋设等，需查清地上、地下障碍及管线情况，进行现场障碍物具体位置交底；制定严格的地下管线及构筑物保护措施，确保地下管线及构筑物在钻孔过程中不受到破坏。</w:t>
      </w:r>
    </w:p>
    <w:p>
      <w:pPr>
        <w:ind w:firstLine="480"/>
      </w:pPr>
      <w:r>
        <w:rPr>
          <w:rFonts w:hint="eastAsia"/>
        </w:rPr>
        <w:t>5.当安设路面监测点位于交通干道或两侧时，须在一定范围内设立明显警示标志，监测人员穿戴专用的交通警告服；并由专人对施工现场周围交通进行疏导，严格遵守市交通管理部门有关管理规定，服从交通民警的管理。</w:t>
      </w:r>
    </w:p>
    <w:p>
      <w:pPr>
        <w:ind w:firstLine="480"/>
      </w:pPr>
      <w:r>
        <w:rPr>
          <w:rFonts w:hint="eastAsia"/>
        </w:rPr>
        <w:t>6.当天不能完成的钻孔，在撤场前必须将钢套管砸入地下，并封盖孔口，避免伤及行人和过往车辆。</w:t>
      </w:r>
    </w:p>
    <w:p>
      <w:pPr>
        <w:ind w:firstLine="480"/>
      </w:pPr>
      <w:r>
        <w:rPr>
          <w:rFonts w:hint="eastAsia"/>
        </w:rPr>
        <w:t>7.夜间施工时施工人员应带反光带，现场周围须设立施工警示灯。</w:t>
      </w:r>
    </w:p>
    <w:p>
      <w:pPr>
        <w:ind w:firstLine="480"/>
      </w:pPr>
      <w:r>
        <w:rPr>
          <w:rFonts w:hint="eastAsia"/>
        </w:rPr>
        <w:t>8.水准基点钻孔时，丈量好支立空间，若钻孔位于高压线下，移动钻孔避开高压线。</w:t>
      </w:r>
    </w:p>
    <w:p>
      <w:pPr>
        <w:ind w:firstLine="480"/>
      </w:pPr>
      <w:r>
        <w:t>9.</w:t>
      </w:r>
      <w:r>
        <w:rPr>
          <w:rFonts w:hint="eastAsia"/>
        </w:rPr>
        <w:t>进行立柱沉降监测、钢支撑轴力监测的人员必须带安全绳，确保安全。</w:t>
      </w:r>
    </w:p>
    <w:p>
      <w:pPr>
        <w:ind w:firstLine="480"/>
      </w:pPr>
      <w:r>
        <w:t>10.</w:t>
      </w:r>
      <w:r>
        <w:rPr>
          <w:rFonts w:hint="eastAsia"/>
        </w:rPr>
        <w:t>在有车辆交通的路面进行沉降监测、水平位移监测人员，必须穿戴黄色安全背心，并注意来往车辆，必要时设专人对施工现场周围交通进行疏导。</w:t>
      </w:r>
    </w:p>
    <w:p>
      <w:pPr>
        <w:pStyle w:val="25"/>
        <w:ind w:firstLine="480"/>
      </w:pPr>
      <w:r>
        <w:rPr>
          <w:rFonts w:hint="eastAsia"/>
        </w:rPr>
        <w:t>现场所有监测人员严格遵守业主安全治安方面的管理要求，遵守现场的各项安全管理措施，积极配合安全检查员、</w:t>
      </w:r>
      <w:r>
        <w:t>总包部人员、监理</w:t>
      </w:r>
      <w:r>
        <w:rPr>
          <w:rFonts w:hint="eastAsia"/>
        </w:rPr>
        <w:t>单位及业主单位进行的安全检查。</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19" w:name="_Toc517509125"/>
      <w:r>
        <w:rPr>
          <w:rFonts w:hint="eastAsia"/>
          <w:sz w:val="36"/>
          <w:szCs w:val="44"/>
        </w:rPr>
        <w:t>施组方案管理制度</w:t>
      </w:r>
      <w:bookmarkEnd w:id="19"/>
    </w:p>
    <w:p>
      <w:pPr>
        <w:pStyle w:val="24"/>
      </w:pPr>
      <w:r>
        <w:rPr>
          <w:rFonts w:hint="eastAsia"/>
        </w:rPr>
        <w:t>第一节 原则和依据</w:t>
      </w:r>
    </w:p>
    <w:p>
      <w:pPr>
        <w:pStyle w:val="25"/>
        <w:ind w:firstLine="480"/>
      </w:pPr>
      <w:r>
        <w:rPr>
          <w:rFonts w:hint="eastAsia"/>
        </w:rPr>
        <w:t>编制原则</w:t>
      </w:r>
    </w:p>
    <w:p>
      <w:pPr>
        <w:ind w:firstLine="480"/>
      </w:pPr>
      <w:r>
        <w:rPr>
          <w:rFonts w:hint="eastAsia"/>
        </w:rPr>
        <w:t>1.认真贯彻执行国家方针、政策、标准和设计文件，严格执行基本建设程序。</w:t>
      </w:r>
    </w:p>
    <w:p>
      <w:pPr>
        <w:ind w:firstLine="480"/>
      </w:pPr>
      <w:r>
        <w:rPr>
          <w:rFonts w:hint="eastAsia"/>
        </w:rPr>
        <w:t>2.贯彻执行施工技术规范、规程、规定、标准，积极采用新工艺、新材料、新技术，推广科研成果，促进项目技术进步。在确保安全施工和工程质量的前提下，节约投资，降低工程成本。</w:t>
      </w:r>
    </w:p>
    <w:p>
      <w:pPr>
        <w:ind w:firstLine="480"/>
      </w:pPr>
      <w:r>
        <w:rPr>
          <w:rFonts w:hint="eastAsia"/>
        </w:rPr>
        <w:t>3.全面履行工程合同，满足建设单位要求，有效地集中施工力量，确保按期交付使用。</w:t>
      </w:r>
    </w:p>
    <w:p>
      <w:pPr>
        <w:ind w:firstLine="480"/>
      </w:pPr>
      <w:r>
        <w:rPr>
          <w:rFonts w:hint="eastAsia"/>
        </w:rPr>
        <w:t>4.按照轻重缓急，合理安排施工部署，既要突出重点，又要兼顾一般，充分考虑各阶段、各工序、各工种的施工特点、重点和难点，做到各阶段、工序、工种间的有机衔接，统筹安排各工程的施工顺序和进度目标。</w:t>
      </w:r>
    </w:p>
    <w:p>
      <w:pPr>
        <w:ind w:firstLine="480"/>
      </w:pPr>
      <w:r>
        <w:rPr>
          <w:rFonts w:hint="eastAsia"/>
        </w:rPr>
        <w:t>5.对结构复杂、施工难度大以及采用新工艺、新技术的工程项目，要进行专门性的研究，必要时组织专题会议，邀请有经验的专业人员参加，集思广益，制定切实可行的方案。</w:t>
      </w:r>
    </w:p>
    <w:p>
      <w:pPr>
        <w:ind w:firstLine="480"/>
      </w:pPr>
      <w:r>
        <w:t>6.</w:t>
      </w:r>
      <w:r>
        <w:rPr>
          <w:rFonts w:hint="eastAsia"/>
        </w:rPr>
        <w:t>充分发挥各职能部门的作用，充分利用施工企业的技术资源和管理要素，统筹安排，扬长避短，发挥本企业的综合优势，合理地进行工序交叉与配合。</w:t>
      </w:r>
    </w:p>
    <w:p>
      <w:pPr>
        <w:ind w:firstLine="480"/>
      </w:pPr>
      <w:r>
        <w:t>7.</w:t>
      </w:r>
      <w:r>
        <w:rPr>
          <w:rFonts w:hint="eastAsia"/>
        </w:rPr>
        <w:t>特别重视结构计算、工序能力计算、临时工程设计等。文字、图纸、计算书必须签名，以落实责任。</w:t>
      </w:r>
    </w:p>
    <w:p>
      <w:pPr>
        <w:ind w:firstLine="480"/>
      </w:pPr>
      <w:r>
        <w:rPr>
          <w:rFonts w:hint="eastAsia"/>
        </w:rPr>
        <w:t>8.专项施工方案的编制应符合施工安全、成本经济、施工可行、技术合理且适度先进的原则进行编制。</w:t>
      </w:r>
    </w:p>
    <w:p>
      <w:pPr>
        <w:pStyle w:val="25"/>
        <w:ind w:firstLine="480"/>
      </w:pPr>
      <w:r>
        <w:rPr>
          <w:rFonts w:hint="eastAsia"/>
        </w:rPr>
        <w:t>编制依据</w:t>
      </w:r>
    </w:p>
    <w:p>
      <w:pPr>
        <w:ind w:firstLine="480"/>
      </w:pPr>
      <w:r>
        <w:rPr>
          <w:rFonts w:hint="eastAsia"/>
        </w:rPr>
        <w:t>1.国家的政策法规、行业标准、技术规程等；</w:t>
      </w:r>
    </w:p>
    <w:p>
      <w:pPr>
        <w:ind w:firstLine="480"/>
      </w:pPr>
      <w:r>
        <w:t>2.</w:t>
      </w:r>
      <w:r>
        <w:rPr>
          <w:rFonts w:hint="eastAsia"/>
        </w:rPr>
        <w:t>设计文件及工程地质报告；</w:t>
      </w:r>
    </w:p>
    <w:p>
      <w:pPr>
        <w:ind w:firstLine="480"/>
      </w:pPr>
      <w:r>
        <w:t>3.</w:t>
      </w:r>
      <w:r>
        <w:rPr>
          <w:rFonts w:hint="eastAsia"/>
        </w:rPr>
        <w:t>与建设单位签订的合同，招投标文件，建设单位下发的施工组织设计；</w:t>
      </w:r>
    </w:p>
    <w:p>
      <w:pPr>
        <w:ind w:firstLine="480"/>
      </w:pPr>
      <w:r>
        <w:t>4.</w:t>
      </w:r>
      <w:r>
        <w:rPr>
          <w:rFonts w:hint="eastAsia"/>
        </w:rPr>
        <w:t>施工调查资料和设计文件审核资料；</w:t>
      </w:r>
    </w:p>
    <w:p>
      <w:pPr>
        <w:ind w:firstLine="480"/>
      </w:pPr>
      <w:r>
        <w:t>5.</w:t>
      </w:r>
      <w:r>
        <w:rPr>
          <w:rFonts w:hint="eastAsia"/>
        </w:rPr>
        <w:t>企业的装备能力、技术素质、资金储备、劳力资源、物资储备等综合实力；</w:t>
      </w:r>
    </w:p>
    <w:p>
      <w:pPr>
        <w:ind w:firstLine="480"/>
      </w:pPr>
      <w:r>
        <w:t>6.</w:t>
      </w:r>
      <w:r>
        <w:rPr>
          <w:rFonts w:hint="eastAsia"/>
        </w:rPr>
        <w:t>类似工程的施工经验。</w:t>
      </w:r>
    </w:p>
    <w:p>
      <w:pPr>
        <w:pStyle w:val="24"/>
      </w:pPr>
      <w:r>
        <w:rPr>
          <w:rFonts w:hint="eastAsia"/>
        </w:rPr>
        <w:t>第二节 职责划分</w:t>
      </w:r>
    </w:p>
    <w:p>
      <w:pPr>
        <w:pStyle w:val="25"/>
        <w:ind w:firstLine="480"/>
      </w:pPr>
      <w:r>
        <w:rPr>
          <w:rFonts w:hint="eastAsia"/>
        </w:rPr>
        <w:t>工区经理是总体施组的负责人，负责在规定的时间内组织完成工区实施性施工组织设计、单位工程施工组织设计的编制；组织项目管理人员熟悉设计文件、了解施工合同内容、根据本项目的施工力量及技术水平、进行施工组织设计编制。施工组织设计应做到：施工部署及施工顺序安排合理，施工方案切实可行、经济适用；负责督促施工组织设计的报批工作；批准后的施工组织设计应按照受控文件管理，及时发放到规定的区域和个人，做好组织实施工作；定期检查施工组织设计的执行情况，对施工组织设计的实施结果负总责。</w:t>
      </w:r>
    </w:p>
    <w:p>
      <w:pPr>
        <w:pStyle w:val="25"/>
        <w:ind w:firstLine="480"/>
      </w:pPr>
      <w:r>
        <w:rPr>
          <w:rFonts w:hint="eastAsia"/>
        </w:rPr>
        <w:t>工区总工程师是专项方案的负责人，负责在规定的时间内组织完成各项施工技术方案的研讨、编制工作，按照授权批准重难点分部分项工程施工技术方案；组织技术人员熟悉设计文件、了解施工合同内容、根据本企业的施工力量及技术水平、进行施工技术方案编制，施工方案应切实可行、经济适用；负责施工技术方案的报批工作。</w:t>
      </w:r>
    </w:p>
    <w:p>
      <w:pPr>
        <w:pStyle w:val="24"/>
      </w:pPr>
      <w:r>
        <w:rPr>
          <w:rFonts w:hint="eastAsia"/>
        </w:rPr>
        <w:t>第三节 编制内容</w:t>
      </w:r>
    </w:p>
    <w:p>
      <w:pPr>
        <w:pStyle w:val="25"/>
        <w:ind w:firstLine="480"/>
      </w:pPr>
      <w:r>
        <w:rPr>
          <w:rFonts w:hint="eastAsia"/>
        </w:rPr>
        <w:t>施组和专项施工方案目录业主有要求的按业主要求的格式编制，无要求的应根据本体系的章节目录进行设定。一般情况下，可按如下目录编制。</w:t>
      </w:r>
    </w:p>
    <w:p>
      <w:pPr>
        <w:pStyle w:val="25"/>
        <w:ind w:firstLine="480"/>
      </w:pPr>
      <w:r>
        <w:rPr>
          <w:rFonts w:hint="eastAsia"/>
        </w:rPr>
        <w:t>施工组织设计</w:t>
      </w:r>
    </w:p>
    <w:p>
      <w:pPr>
        <w:ind w:firstLine="480"/>
      </w:pPr>
      <w:r>
        <w:rPr>
          <w:rFonts w:hint="eastAsia"/>
        </w:rPr>
        <w:t>1.编制依据、原则、范围；</w:t>
      </w:r>
    </w:p>
    <w:p>
      <w:pPr>
        <w:ind w:firstLine="480"/>
      </w:pPr>
      <w:r>
        <w:t>2.</w:t>
      </w:r>
      <w:r>
        <w:rPr>
          <w:rFonts w:hint="eastAsia"/>
        </w:rPr>
        <w:t>工程概况（施工范围及内容、工程造价、合同工期、设计概括、自然条件、施工条件）；</w:t>
      </w:r>
    </w:p>
    <w:p>
      <w:pPr>
        <w:ind w:firstLine="480"/>
      </w:pPr>
      <w:r>
        <w:t>3.</w:t>
      </w:r>
      <w:r>
        <w:rPr>
          <w:rFonts w:hint="eastAsia"/>
        </w:rPr>
        <w:t>工程特点与重难点分析，并制定针对措施；</w:t>
      </w:r>
    </w:p>
    <w:p>
      <w:pPr>
        <w:ind w:firstLine="480"/>
      </w:pPr>
      <w:r>
        <w:t>4.</w:t>
      </w:r>
      <w:r>
        <w:rPr>
          <w:rFonts w:hint="eastAsia"/>
        </w:rPr>
        <w:t>管理目标（安全、质量、工期、文明等）；</w:t>
      </w:r>
    </w:p>
    <w:p>
      <w:pPr>
        <w:ind w:firstLine="480"/>
      </w:pPr>
      <w:r>
        <w:rPr>
          <w:rFonts w:hint="eastAsia"/>
        </w:rPr>
        <w:t>5.施工任务划分及队伍部署；</w:t>
      </w:r>
    </w:p>
    <w:p>
      <w:pPr>
        <w:ind w:firstLine="480"/>
      </w:pPr>
      <w:r>
        <w:t>6.</w:t>
      </w:r>
      <w:r>
        <w:rPr>
          <w:rFonts w:hint="eastAsia"/>
        </w:rPr>
        <w:t>项目组织机构及职责分工（含管理机构、安全、质量、环保管理体系）；</w:t>
      </w:r>
    </w:p>
    <w:p>
      <w:pPr>
        <w:ind w:firstLine="480"/>
      </w:pPr>
      <w:r>
        <w:rPr>
          <w:rFonts w:hint="eastAsia"/>
        </w:rPr>
        <w:t>7.施工进度安排；</w:t>
      </w:r>
    </w:p>
    <w:p>
      <w:pPr>
        <w:ind w:firstLine="480"/>
      </w:pPr>
      <w:r>
        <w:rPr>
          <w:rFonts w:hint="eastAsia"/>
        </w:rPr>
        <w:t>8.施工准备（临时工程建设、测量、试验、技术准备）；</w:t>
      </w:r>
    </w:p>
    <w:p>
      <w:pPr>
        <w:ind w:firstLine="480"/>
      </w:pPr>
      <w:r>
        <w:rPr>
          <w:rFonts w:hint="eastAsia"/>
        </w:rPr>
        <w:t>9.资源配置（劳动力、主要物资机械、资金计划等）；</w:t>
      </w:r>
    </w:p>
    <w:p>
      <w:pPr>
        <w:ind w:firstLine="480"/>
      </w:pPr>
      <w:r>
        <w:rPr>
          <w:rFonts w:hint="eastAsia"/>
        </w:rPr>
        <w:t>10.主要工程施工方案；</w:t>
      </w:r>
    </w:p>
    <w:p>
      <w:pPr>
        <w:ind w:firstLine="480"/>
      </w:pPr>
      <w:r>
        <w:rPr>
          <w:rFonts w:hint="eastAsia"/>
        </w:rPr>
        <w:t>11.过渡方案等重点工艺设施设计；</w:t>
      </w:r>
    </w:p>
    <w:p>
      <w:pPr>
        <w:ind w:firstLine="480"/>
      </w:pPr>
      <w:r>
        <w:t>12.</w:t>
      </w:r>
      <w:r>
        <w:rPr>
          <w:rFonts w:hint="eastAsia"/>
        </w:rPr>
        <w:t>关键工序和特殊工序的界定，并分析制定对应措施；</w:t>
      </w:r>
    </w:p>
    <w:p>
      <w:pPr>
        <w:ind w:firstLine="480"/>
      </w:pPr>
      <w:r>
        <w:rPr>
          <w:rFonts w:hint="eastAsia"/>
        </w:rPr>
        <w:t>13.影响施工质量的因素分析及相关措施</w:t>
      </w:r>
    </w:p>
    <w:p>
      <w:pPr>
        <w:ind w:firstLine="480"/>
      </w:pPr>
      <w:r>
        <w:t>14.</w:t>
      </w:r>
      <w:r>
        <w:rPr>
          <w:rFonts w:hint="eastAsia"/>
        </w:rPr>
        <w:t>重大危险源、重要环境因素识别及相关措施；</w:t>
      </w:r>
    </w:p>
    <w:p>
      <w:pPr>
        <w:ind w:firstLine="480"/>
      </w:pPr>
      <w:r>
        <w:t>15.</w:t>
      </w:r>
      <w:r>
        <w:rPr>
          <w:rFonts w:hint="eastAsia"/>
        </w:rPr>
        <w:t>应急预案（含管理体系、组织机构、指责分工、应急处置流程、联系人员及方式、注意事项等）；</w:t>
      </w:r>
    </w:p>
    <w:p>
      <w:pPr>
        <w:ind w:firstLine="480"/>
      </w:pPr>
      <w:r>
        <w:rPr>
          <w:rFonts w:hint="eastAsia"/>
        </w:rPr>
        <w:t>16.保障措施（含工期、安全、质量、冬雨季施工、文明施工、保护地下管线、周围建筑物、水土保持及有关职业健康措施等）；</w:t>
      </w:r>
    </w:p>
    <w:p>
      <w:pPr>
        <w:ind w:firstLine="480"/>
      </w:pPr>
      <w:r>
        <w:rPr>
          <w:rFonts w:hint="eastAsia"/>
        </w:rPr>
        <w:t>17.工程保修及回防安排。</w:t>
      </w:r>
    </w:p>
    <w:p>
      <w:pPr>
        <w:pStyle w:val="25"/>
        <w:ind w:firstLine="480"/>
      </w:pPr>
      <w:r>
        <w:rPr>
          <w:rFonts w:hint="eastAsia"/>
        </w:rPr>
        <w:t>专项施工方案</w:t>
      </w:r>
    </w:p>
    <w:p>
      <w:pPr>
        <w:ind w:firstLine="480"/>
      </w:pPr>
      <w:r>
        <w:rPr>
          <w:rFonts w:hint="eastAsia"/>
        </w:rPr>
        <w:t>1.编制依据、原则、范围；</w:t>
      </w:r>
    </w:p>
    <w:p>
      <w:pPr>
        <w:ind w:firstLine="480"/>
      </w:pPr>
      <w:r>
        <w:rPr>
          <w:rFonts w:hint="eastAsia"/>
        </w:rPr>
        <w:t>2.工程概况（危险性较大的分部分项工程概况、施工平面布置图、施工要求和技术保证条件）；</w:t>
      </w:r>
    </w:p>
    <w:p>
      <w:pPr>
        <w:ind w:firstLine="480"/>
      </w:pPr>
      <w:r>
        <w:t>3.</w:t>
      </w:r>
      <w:r>
        <w:rPr>
          <w:rFonts w:hint="eastAsia"/>
        </w:rPr>
        <w:t>施工计划（施工进度计划、材料与设备计划）；</w:t>
      </w:r>
    </w:p>
    <w:p>
      <w:pPr>
        <w:ind w:firstLine="480"/>
      </w:pPr>
      <w:r>
        <w:t>4.</w:t>
      </w:r>
      <w:r>
        <w:rPr>
          <w:rFonts w:hint="eastAsia"/>
        </w:rPr>
        <w:t>施工工艺技术</w:t>
      </w:r>
    </w:p>
    <w:p>
      <w:pPr>
        <w:ind w:firstLine="480"/>
      </w:pPr>
      <w:r>
        <w:rPr>
          <w:rFonts w:hint="eastAsia"/>
        </w:rPr>
        <w:t>专项施工方案施工工艺技术中主要包括：技术参数、工艺流程、施工方法、监测监控、检查验收等，当有施工过渡方案时，还应简单描述施工过渡方案等重点工艺设施设计。应采用图文结合的方式描述，重点强调以下内容：</w:t>
      </w:r>
    </w:p>
    <w:p>
      <w:pPr>
        <w:ind w:firstLine="480"/>
      </w:pPr>
      <w:r>
        <w:rPr>
          <w:rFonts w:hint="eastAsia"/>
        </w:rPr>
        <w:t>（1）拟采用的工法介绍；</w:t>
      </w:r>
    </w:p>
    <w:p>
      <w:pPr>
        <w:ind w:firstLine="480"/>
      </w:pPr>
      <w:r>
        <w:rPr>
          <w:rFonts w:hint="eastAsia"/>
        </w:rPr>
        <w:t>（</w:t>
      </w:r>
      <w:r>
        <w:t>2</w:t>
      </w:r>
      <w:r>
        <w:rPr>
          <w:rFonts w:hint="eastAsia"/>
        </w:rPr>
        <w:t>）结构及所采用的主要材料规格；</w:t>
      </w:r>
    </w:p>
    <w:p>
      <w:pPr>
        <w:ind w:firstLine="480"/>
      </w:pPr>
      <w:r>
        <w:rPr>
          <w:rFonts w:hint="eastAsia"/>
        </w:rPr>
        <w:t>（</w:t>
      </w:r>
      <w:r>
        <w:t>3</w:t>
      </w:r>
      <w:r>
        <w:rPr>
          <w:rFonts w:hint="eastAsia"/>
        </w:rPr>
        <w:t>）主要施工机械设备规格、型号；主材、周转材料配置；</w:t>
      </w:r>
    </w:p>
    <w:p>
      <w:pPr>
        <w:ind w:firstLine="480"/>
      </w:pPr>
      <w:r>
        <w:rPr>
          <w:rFonts w:hint="eastAsia"/>
        </w:rPr>
        <w:t>（</w:t>
      </w:r>
      <w:r>
        <w:t>4</w:t>
      </w:r>
      <w:r>
        <w:rPr>
          <w:rFonts w:hint="eastAsia"/>
        </w:rPr>
        <w:t>）技术难点及采取的措施；</w:t>
      </w:r>
    </w:p>
    <w:p>
      <w:pPr>
        <w:ind w:firstLine="480"/>
      </w:pPr>
      <w:r>
        <w:rPr>
          <w:rFonts w:hint="eastAsia"/>
        </w:rPr>
        <w:t>（</w:t>
      </w:r>
      <w:r>
        <w:t>5</w:t>
      </w:r>
      <w:r>
        <w:rPr>
          <w:rFonts w:hint="eastAsia"/>
        </w:rPr>
        <w:t>）工序实施流程及工序间的过渡与衔接；</w:t>
      </w:r>
    </w:p>
    <w:p>
      <w:pPr>
        <w:ind w:firstLine="480"/>
      </w:pPr>
      <w:r>
        <w:rPr>
          <w:rFonts w:hint="eastAsia"/>
        </w:rPr>
        <w:t>（</w:t>
      </w:r>
      <w:r>
        <w:t>6</w:t>
      </w:r>
      <w:r>
        <w:rPr>
          <w:rFonts w:hint="eastAsia"/>
        </w:rPr>
        <w:t>）工序进度安排。</w:t>
      </w:r>
    </w:p>
    <w:p>
      <w:pPr>
        <w:ind w:firstLine="480"/>
      </w:pPr>
      <w:r>
        <w:rPr>
          <w:rFonts w:hint="eastAsia"/>
        </w:rPr>
        <w:t>5.施工工艺技术、经济比选；</w:t>
      </w:r>
    </w:p>
    <w:p>
      <w:pPr>
        <w:ind w:firstLine="480"/>
      </w:pPr>
      <w:r>
        <w:t>6.</w:t>
      </w:r>
      <w:r>
        <w:rPr>
          <w:rFonts w:hint="eastAsia"/>
        </w:rPr>
        <w:t>施工安全保证措施（组织保证、技术保证、应急预案等）；</w:t>
      </w:r>
    </w:p>
    <w:p>
      <w:pPr>
        <w:ind w:firstLine="480"/>
      </w:pPr>
      <w:r>
        <w:t>7.</w:t>
      </w:r>
      <w:r>
        <w:rPr>
          <w:rFonts w:hint="eastAsia"/>
        </w:rPr>
        <w:t>技术组织措施（质量、冬期雨季施工、环境保护措施）；</w:t>
      </w:r>
    </w:p>
    <w:p>
      <w:pPr>
        <w:ind w:firstLine="480"/>
      </w:pPr>
      <w:r>
        <w:t>8.</w:t>
      </w:r>
      <w:r>
        <w:rPr>
          <w:rFonts w:hint="eastAsia"/>
        </w:rPr>
        <w:t>劳动力计划；</w:t>
      </w:r>
    </w:p>
    <w:p>
      <w:pPr>
        <w:ind w:firstLine="480"/>
      </w:pPr>
      <w:r>
        <w:t>9.</w:t>
      </w:r>
      <w:r>
        <w:rPr>
          <w:rFonts w:hint="eastAsia"/>
        </w:rPr>
        <w:t>计算书；</w:t>
      </w:r>
    </w:p>
    <w:p>
      <w:pPr>
        <w:ind w:firstLine="480"/>
      </w:pPr>
      <w:r>
        <w:rPr>
          <w:rFonts w:hint="eastAsia"/>
        </w:rPr>
        <w:t>10.施工工艺图、工况图、临时设施设计图等图纸；</w:t>
      </w:r>
    </w:p>
    <w:p>
      <w:pPr>
        <w:pStyle w:val="24"/>
      </w:pPr>
      <w:r>
        <w:rPr>
          <w:rFonts w:hint="eastAsia"/>
        </w:rPr>
        <w:t>第四节 施组方案的分级</w:t>
      </w:r>
    </w:p>
    <w:p>
      <w:pPr>
        <w:pStyle w:val="25"/>
        <w:ind w:firstLine="480"/>
      </w:pPr>
      <w:r>
        <w:rPr>
          <w:rFonts w:hint="eastAsia"/>
        </w:rPr>
        <w:t>管控级别划分</w:t>
      </w:r>
    </w:p>
    <w:p>
      <w:pPr>
        <w:ind w:firstLine="480"/>
      </w:pPr>
      <w:r>
        <w:rPr>
          <w:rFonts w:hint="eastAsia"/>
        </w:rPr>
        <w:t>1.施组：按苏州中车建设工程有限公司（以下简称公司）规定，施工组织设计将不进行分级，均按危险性较大进行控制。</w:t>
      </w:r>
    </w:p>
    <w:p>
      <w:pPr>
        <w:ind w:firstLine="480"/>
      </w:pPr>
      <w:r>
        <w:t>2.</w:t>
      </w:r>
      <w:r>
        <w:rPr>
          <w:rFonts w:hint="eastAsia"/>
        </w:rPr>
        <w:t>方案：依据住房和城乡建设部《危险性较大的分部分项工程安全管理办法》的规定，将方案划分为：</w:t>
      </w:r>
    </w:p>
    <w:p>
      <w:pPr>
        <w:ind w:firstLine="480"/>
      </w:pPr>
      <w:r>
        <w:rPr>
          <w:rFonts w:hint="eastAsia"/>
        </w:rPr>
        <w:t>（1）A类—超过一定规模的危险性较大分部分项专项施工方案，如深基坑、高支模、盾构、门吊等大型设备吊装及安拆，盾构在不利地层中始发、掘进、到达施工，盾构穿越重大建（构）筑物、盾构换刀、联络通道（泵房）施工及建质《危险性较大的分部分项工程安全管理办法》中提到的六大类超过一定规模的危险性较大的分部分项工程，临时用电等施工方案；</w:t>
      </w:r>
    </w:p>
    <w:p>
      <w:pPr>
        <w:ind w:firstLine="480"/>
      </w:pPr>
      <w:r>
        <w:rPr>
          <w:rFonts w:hint="eastAsia"/>
        </w:rPr>
        <w:t>（2）B类—危险性较大分部分项专项施工方案，其主要有一般性盾构始发、掘进、到达施工，盾构调头、过站，盾构穿越一般性建（构）筑物；</w:t>
      </w:r>
    </w:p>
    <w:p>
      <w:pPr>
        <w:ind w:firstLine="480"/>
      </w:pPr>
      <w:r>
        <w:rPr>
          <w:rFonts w:hint="eastAsia"/>
        </w:rPr>
        <w:t>（3）C类—一般性施工技术方案。</w:t>
      </w:r>
    </w:p>
    <w:p>
      <w:pPr>
        <w:pStyle w:val="25"/>
        <w:ind w:firstLine="480"/>
      </w:pPr>
      <w:r>
        <w:rPr>
          <w:rFonts w:hint="eastAsia"/>
        </w:rPr>
        <w:t>分级管理</w:t>
      </w:r>
    </w:p>
    <w:p>
      <w:pPr>
        <w:ind w:firstLine="480"/>
      </w:pPr>
      <w:r>
        <w:rPr>
          <w:rFonts w:hint="eastAsia"/>
        </w:rPr>
        <w:t>1.应结合项目工期安排在开工前编制项目施组（方案）编制审批总计划，根据工程进展情况制定季度计划，按照“危险性较大分部分项工程安全管理办法”界定风险等级，明确审批层次，上报公司技术管理部门审核。</w:t>
      </w:r>
    </w:p>
    <w:p>
      <w:pPr>
        <w:ind w:firstLine="480"/>
      </w:pPr>
      <w:r>
        <w:t>2.</w:t>
      </w:r>
      <w:r>
        <w:rPr>
          <w:rFonts w:hint="eastAsia"/>
        </w:rPr>
        <w:t>施组、方案的分级评审及审批一般性要求：施组及A类方案需经公司级审核或评审、审批；B类方案需经项目总包部级审核或评审、审批；C类方案项目自行评审，报项目总包部审批备案；对于公司或项目总包部有特殊评审或审批要求的施组、方案，以公司下达的编制审批计划为准。在特殊情况时（重大设计变更或建设方有特殊要求），可向公司技术管理部门提出书面申请，将方案提高一个或多个级别管理。</w:t>
      </w:r>
    </w:p>
    <w:p>
      <w:pPr>
        <w:pStyle w:val="24"/>
      </w:pPr>
      <w:r>
        <w:rPr>
          <w:rFonts w:hint="eastAsia"/>
        </w:rPr>
        <w:t>第五节 编制程序和要求</w:t>
      </w:r>
    </w:p>
    <w:p>
      <w:pPr>
        <w:pStyle w:val="25"/>
        <w:ind w:firstLine="480"/>
      </w:pPr>
      <w:r>
        <w:rPr>
          <w:rFonts w:hint="eastAsia"/>
        </w:rPr>
        <w:t>“指导性施组”和“实施性施组”应在工程中标后、“施工调查”结束之日起30日内编制成稿报批；如业主有具体要求，应满足业主的时间要求。“单项（重点、难点）工程施工组织设计”和“分项工程施工组织设计”应在施工设计图纸到位后20日内编制成稿报批；如业主有具体要求，应满足业主的时间要求。</w:t>
      </w:r>
    </w:p>
    <w:p>
      <w:pPr>
        <w:pStyle w:val="25"/>
        <w:ind w:firstLine="480"/>
      </w:pPr>
      <w:r>
        <w:rPr>
          <w:rFonts w:hint="eastAsia"/>
        </w:rPr>
        <w:t>在施工设计图纸没有完全到齐的情况下，“实施性施组”可分步编制报批。先编制“实施性施组”之一“总纲”，内容包括：编制依据、编制原则、工程概况、组织机构及施工部署、主要施工技术方案的思路及进度安排、施工技术组织措施（含组织措施、技术措施、质量管理措施、职业健康和安全管理措施、环境管理和文明施工措施）等；按照图纸到位情况，再分专业编制之二、之三……;最后汇总成“实施性施组”。</w:t>
      </w:r>
    </w:p>
    <w:p>
      <w:pPr>
        <w:pStyle w:val="25"/>
        <w:ind w:firstLine="480"/>
      </w:pPr>
      <w:r>
        <w:rPr>
          <w:rFonts w:hint="eastAsia"/>
        </w:rPr>
        <w:t>实施性施组的核心是施工方案、施工部署、工期安排、施工顺序、施工方法、关键工序的工艺设计以及重点施工设施设计；方案与组织并重，在组织方面要强调资源配置、资金运作、工序关系、施工流向等；要综合考虑效益、工期、安全、质量、产值、资金投入、企业形象、拆迁及利益均衡等诸多方面的复杂要求，强化施组的可实施性和针对性；要做到重点突出，简洁实用。</w:t>
      </w:r>
    </w:p>
    <w:p>
      <w:pPr>
        <w:pStyle w:val="25"/>
        <w:ind w:firstLine="480"/>
      </w:pPr>
      <w:r>
        <w:rPr>
          <w:rFonts w:hint="eastAsia"/>
        </w:rPr>
        <w:t>在编制前工区经理应主持召开由工区总工程师、工区总经济师、工区安全总监、各职能部门、主要施工班组负责人参加的施组研讨会，确定施组的主体思路，进行编制分工。要充分发挥各职能部门的作用，各自负责相关内容编写，充分利用本单位的技术、管理要素，提高编制质量。</w:t>
      </w:r>
    </w:p>
    <w:p>
      <w:pPr>
        <w:pStyle w:val="25"/>
        <w:ind w:firstLine="480"/>
      </w:pPr>
      <w:r>
        <w:rPr>
          <w:rFonts w:hint="eastAsia"/>
        </w:rPr>
        <w:t>对结构复杂、施工难度大以及采用新工艺、新技术的工程项目，要进行专门性的研究，必要时组织专题会议，邀请有经验的专业人员参加，集中群众智慧，制定切实可行的方案。</w:t>
      </w:r>
    </w:p>
    <w:p>
      <w:pPr>
        <w:pStyle w:val="25"/>
        <w:ind w:firstLine="480"/>
      </w:pPr>
      <w:r>
        <w:rPr>
          <w:rFonts w:hint="eastAsia"/>
        </w:rPr>
        <w:t>在各种主要施工方案制定过程中要进行充分的方案比选，保证施工方案的先进性、经济合理性。要特别重视结构计算、工序能力计算、临时工程设计等。文字、图纸、计算书必须签字齐全，所有CAD附图必须按集团公司《工程制图实施性指导意见》进行绘制；计算书如采用软件计算的，需进行备注并将计算模型等作为评审内容以电子文档形式报审核单位。</w:t>
      </w:r>
    </w:p>
    <w:p>
      <w:pPr>
        <w:pStyle w:val="25"/>
        <w:ind w:firstLine="480"/>
      </w:pPr>
      <w:r>
        <w:rPr>
          <w:rFonts w:hint="eastAsia"/>
        </w:rPr>
        <w:t>在施组编制完成后工区经理应主持召开由工区总工程师、工区总经济师、工区安全总监、各职能部门、主要施工班组负责人参加施组自评会，对施组的可实施性做好充分论证，直到修改完善。最终定稿后，由各职能部门会签，领导班子、项目经理签署后报批。</w:t>
      </w:r>
    </w:p>
    <w:p>
      <w:pPr>
        <w:pStyle w:val="25"/>
        <w:ind w:firstLine="480"/>
      </w:pPr>
      <w:r>
        <w:rPr>
          <w:rFonts w:hint="eastAsia"/>
        </w:rPr>
        <w:t>施组编制前、编制过程中的讨论、自评，编制后组织的专家讨论等均需形成纪要，作为附件和施组一并上报。</w:t>
      </w:r>
    </w:p>
    <w:p>
      <w:pPr>
        <w:pStyle w:val="25"/>
        <w:ind w:firstLine="480"/>
      </w:pPr>
      <w:r>
        <w:rPr>
          <w:rFonts w:hint="eastAsia"/>
        </w:rPr>
        <w:t>编制完成的施工组织设计应做到格式规范，内容完整，重点突出，方案可行，措施具体，针对性强，具有前瞻性和可操作性，数据准确无误，文字简明扼要，逻辑性强，图表清晰。</w:t>
      </w:r>
    </w:p>
    <w:p>
      <w:pPr>
        <w:pStyle w:val="25"/>
        <w:ind w:firstLine="480"/>
      </w:pPr>
      <w:r>
        <w:rPr>
          <w:rFonts w:hint="eastAsia"/>
        </w:rPr>
        <w:t>施组应实行动态管理，实施中因工程条件或其它相关因素发生重大变化，要及时进行调整、补充完善，使其自始至终真正能起到指导工程施工的作用。</w:t>
      </w:r>
    </w:p>
    <w:p>
      <w:pPr>
        <w:pStyle w:val="24"/>
      </w:pPr>
      <w:r>
        <w:rPr>
          <w:rFonts w:hint="eastAsia"/>
        </w:rPr>
        <w:t>第六节 制图标准</w:t>
      </w:r>
    </w:p>
    <w:p>
      <w:pPr>
        <w:pStyle w:val="25"/>
        <w:ind w:firstLine="480"/>
      </w:pPr>
      <w:r>
        <w:rPr>
          <w:rFonts w:hint="eastAsia"/>
        </w:rPr>
        <w:t>施工组织设计及施工方案中所用CAD图，须依据公司相关要求绘制，具体要求如下：</w:t>
      </w:r>
    </w:p>
    <w:p>
      <w:pPr>
        <w:ind w:firstLine="480"/>
      </w:pPr>
      <w:r>
        <w:rPr>
          <w:rFonts w:hint="eastAsia"/>
        </w:rPr>
        <w:t>1.图纸应按使用需要分为单张图、成册图。</w:t>
      </w:r>
    </w:p>
    <w:p>
      <w:pPr>
        <w:ind w:firstLine="480"/>
      </w:pPr>
      <w:r>
        <w:rPr>
          <w:rFonts w:hint="eastAsia"/>
        </w:rPr>
        <w:t>2</w:t>
      </w:r>
      <w:r>
        <w:t>.</w:t>
      </w:r>
      <w:r>
        <w:rPr>
          <w:rFonts w:hint="eastAsia"/>
        </w:rPr>
        <w:t>单张图应由设计图样、表、说明、主要图形符号、标题栏、图框等组成。</w:t>
      </w:r>
    </w:p>
    <w:p>
      <w:pPr>
        <w:ind w:firstLine="480"/>
      </w:pPr>
      <w:r>
        <w:t>3.</w:t>
      </w:r>
      <w:r>
        <w:rPr>
          <w:rFonts w:hint="eastAsia"/>
        </w:rPr>
        <w:t>成册图应由封面、目次、说明、表及若干张设计图样组成。</w:t>
      </w:r>
    </w:p>
    <w:p>
      <w:pPr>
        <w:ind w:firstLine="480"/>
      </w:pPr>
      <w:r>
        <w:t>4.</w:t>
      </w:r>
      <w:r>
        <w:rPr>
          <w:rFonts w:hint="eastAsia"/>
        </w:rPr>
        <w:t>工程图纸应按专业顺序编排。成册图应按封面、目次、说明、设计图样、表等顺序编排。单张图无封面、目次。图面的设计图样、表、说明等应布置合理，排列均匀美观。</w:t>
      </w:r>
    </w:p>
    <w:p>
      <w:pPr>
        <w:ind w:firstLine="480"/>
      </w:pPr>
      <w:r>
        <w:rPr>
          <w:rFonts w:hint="eastAsia"/>
        </w:rPr>
        <w:t>5.图纸目次应编绘图框。内容应包括序号、图纸名称、图号等。</w:t>
      </w:r>
    </w:p>
    <w:p>
      <w:pPr>
        <w:ind w:firstLine="480"/>
      </w:pPr>
      <w:r>
        <w:rPr>
          <w:rFonts w:hint="eastAsia"/>
        </w:rPr>
        <w:t>6.图纸说明（包括需要特别交代的设计说明）：应阐述整体设计的用材、特殊工艺说明及其他特殊要求等。</w:t>
      </w:r>
    </w:p>
    <w:p>
      <w:pPr>
        <w:ind w:firstLine="480"/>
      </w:pPr>
      <w:r>
        <w:t>7.</w:t>
      </w:r>
      <w:r>
        <w:rPr>
          <w:rFonts w:hint="eastAsia"/>
        </w:rPr>
        <w:t>在同一张图纸上，如绘制几个图样，图样的顺序宜按主次关系或以里程为索引的自然序列从左至右、自上而下依次排列。</w:t>
      </w:r>
    </w:p>
    <w:p>
      <w:pPr>
        <w:ind w:firstLine="480"/>
      </w:pPr>
      <w:r>
        <w:rPr>
          <w:rFonts w:hint="eastAsia"/>
        </w:rPr>
        <w:t>8.成册图纸宜按封面、目次、说明书、设计图表（包括总图或概图、结构详图、大样图、材料表、计算结果书）、附属设备、其它及附件顺序排列。</w:t>
      </w:r>
    </w:p>
    <w:p>
      <w:pPr>
        <w:pStyle w:val="24"/>
      </w:pPr>
      <w:r>
        <w:rPr>
          <w:rFonts w:hint="eastAsia"/>
        </w:rPr>
        <w:t>第七节 施组、方案上报要求</w:t>
      </w:r>
    </w:p>
    <w:p>
      <w:pPr>
        <w:pStyle w:val="25"/>
        <w:ind w:firstLine="480"/>
      </w:pPr>
      <w:r>
        <w:rPr>
          <w:rFonts w:hint="eastAsia"/>
        </w:rPr>
        <w:t>编制计划的制订与实施</w:t>
      </w:r>
    </w:p>
    <w:p>
      <w:pPr>
        <w:ind w:firstLine="480"/>
      </w:pPr>
      <w:r>
        <w:rPr>
          <w:rFonts w:hint="eastAsia"/>
        </w:rPr>
        <w:t>工区项目部正式成立后，须根据项目实际工况制定“施组（方案）编制审批计划表”，并根据此办法明确各施组、方案的审批层次，由工程技术部负责人编制，工区总工程师复核后上报项目总包部及公司技术管理部门审核。</w:t>
      </w:r>
    </w:p>
    <w:p>
      <w:pPr>
        <w:ind w:firstLine="480"/>
      </w:pPr>
      <w:r>
        <w:rPr>
          <w:rFonts w:hint="eastAsia"/>
        </w:rPr>
        <w:t>施组（方案）编制审批计划经公司技术管理部门审核通过后，由公司技术管理部门以季度计划任务的形式下达实施。计划任务下达后，须严格按照计划执行，如不能按期编制完成或上报时，须由工区总工程师以书面资料形式向公司技术管理部门递交延期申请和情况说明。</w:t>
      </w:r>
    </w:p>
    <w:p>
      <w:pPr>
        <w:pStyle w:val="25"/>
        <w:ind w:firstLine="480"/>
      </w:pPr>
      <w:r>
        <w:rPr>
          <w:rFonts w:hint="eastAsia"/>
        </w:rPr>
        <w:t>施组、方案上报要求</w:t>
      </w:r>
    </w:p>
    <w:p>
      <w:pPr>
        <w:ind w:firstLine="480"/>
      </w:pPr>
      <w:r>
        <w:rPr>
          <w:rFonts w:hint="eastAsia"/>
        </w:rPr>
        <w:t>1.施组和A类方案</w:t>
      </w:r>
    </w:p>
    <w:p>
      <w:pPr>
        <w:ind w:firstLine="480"/>
      </w:pPr>
      <w:r>
        <w:rPr>
          <w:rFonts w:hint="eastAsia"/>
        </w:rPr>
        <w:t>（1）报送资料要求</w:t>
      </w:r>
    </w:p>
    <w:p>
      <w:pPr>
        <w:ind w:firstLine="480"/>
      </w:pPr>
      <w:r>
        <w:rPr>
          <w:rFonts w:hint="eastAsia"/>
        </w:rPr>
        <w:t>1）应做到格式规范，上报时的审批手续完善，签字盖章齐全。</w:t>
      </w:r>
    </w:p>
    <w:p>
      <w:pPr>
        <w:ind w:firstLine="480"/>
      </w:pPr>
      <w:r>
        <w:t>2</w:t>
      </w:r>
      <w:r>
        <w:rPr>
          <w:rFonts w:hint="eastAsia"/>
        </w:rPr>
        <w:t>）公司审核阶段：施组和A类方案上报公司评审或审核时，须报书面资料8份和与书面资料同内容的PDF版电子资料1份，项目总包部存档1份与书面资料同内容的Word版资料。</w:t>
      </w:r>
    </w:p>
    <w:p>
      <w:pPr>
        <w:ind w:firstLine="480"/>
      </w:pPr>
      <w:r>
        <w:t>3</w:t>
      </w:r>
      <w:r>
        <w:rPr>
          <w:rFonts w:hint="eastAsia"/>
        </w:rPr>
        <w:t>）公司审批阶段：经公司评审或审核，并针对评第审或审核意见修改完善后，向公司提交不少于4份装订完善的文本资料报公司审批，审批后公司保留1本备案，项目总包部保留1本备案，其余为工区所有。</w:t>
      </w:r>
    </w:p>
    <w:p>
      <w:pPr>
        <w:ind w:firstLine="480"/>
      </w:pPr>
      <w:r>
        <w:rPr>
          <w:rFonts w:hint="eastAsia"/>
        </w:rPr>
        <w:t>（2）资料装订要求</w:t>
      </w:r>
    </w:p>
    <w:p>
      <w:pPr>
        <w:ind w:firstLine="480"/>
      </w:pPr>
      <w:r>
        <w:rPr>
          <w:rFonts w:hint="eastAsia"/>
        </w:rPr>
        <w:t>1）评审或审核前：</w:t>
      </w:r>
    </w:p>
    <w:p>
      <w:pPr>
        <w:ind w:firstLine="480"/>
      </w:pPr>
      <w:r>
        <w:rPr>
          <w:rFonts w:hint="eastAsia"/>
        </w:rPr>
        <w:t>A.封面、扉页</w:t>
      </w:r>
    </w:p>
    <w:p>
      <w:pPr>
        <w:ind w:firstLine="480"/>
      </w:pPr>
      <w:r>
        <w:t>B.</w:t>
      </w:r>
      <w:r>
        <w:rPr>
          <w:rFonts w:hint="eastAsia"/>
        </w:rPr>
        <w:t>“施工组织(方案)报审表(项目总包部报公司)”</w:t>
      </w:r>
    </w:p>
    <w:p>
      <w:pPr>
        <w:ind w:firstLine="480"/>
      </w:pPr>
      <w:r>
        <w:rPr>
          <w:rFonts w:hint="eastAsia"/>
        </w:rPr>
        <w:t>C.“施工组织(方案)评审会议纪要(项目总包部)及签到单”或“施工组织(方案)审核意见单(项目总包部)”</w:t>
      </w:r>
    </w:p>
    <w:p>
      <w:pPr>
        <w:ind w:firstLine="480"/>
      </w:pPr>
      <w:r>
        <w:rPr>
          <w:rFonts w:hint="eastAsia"/>
        </w:rPr>
        <w:t>D.“施工组织(方案)审核意见修改验证表(项目总包部)”</w:t>
      </w:r>
    </w:p>
    <w:p>
      <w:pPr>
        <w:ind w:firstLine="480"/>
      </w:pPr>
      <w:r>
        <w:rPr>
          <w:rFonts w:hint="eastAsia"/>
        </w:rPr>
        <w:t>E.“施工组织(方案)报审表(工区报项目总包部)”</w:t>
      </w:r>
    </w:p>
    <w:p>
      <w:pPr>
        <w:ind w:firstLine="480"/>
      </w:pPr>
      <w:r>
        <w:rPr>
          <w:rFonts w:hint="eastAsia"/>
        </w:rPr>
        <w:t>F.“工区项目经理部研讨会议纪要及签到单”</w:t>
      </w:r>
    </w:p>
    <w:p>
      <w:pPr>
        <w:ind w:firstLine="480"/>
      </w:pPr>
      <w:r>
        <w:rPr>
          <w:rFonts w:hint="eastAsia"/>
        </w:rPr>
        <w:t>G.“工区项目经理部自评会议纪要及签到单”</w:t>
      </w:r>
    </w:p>
    <w:p>
      <w:pPr>
        <w:ind w:firstLine="480"/>
      </w:pPr>
      <w:r>
        <w:rPr>
          <w:rFonts w:hint="eastAsia"/>
        </w:rPr>
        <w:t>H.“施工组织(方案)审核意见修改验证表(工区)”</w:t>
      </w:r>
    </w:p>
    <w:p>
      <w:pPr>
        <w:ind w:firstLine="480"/>
      </w:pPr>
      <w:r>
        <w:rPr>
          <w:rFonts w:hint="eastAsia"/>
        </w:rPr>
        <w:t>I目录、正文、附图（表）。</w:t>
      </w:r>
    </w:p>
    <w:p>
      <w:pPr>
        <w:ind w:firstLine="480"/>
      </w:pPr>
      <w:r>
        <w:rPr>
          <w:rFonts w:hint="eastAsia"/>
        </w:rPr>
        <w:t>2）审批后备案，即终稿：</w:t>
      </w:r>
    </w:p>
    <w:p>
      <w:pPr>
        <w:ind w:firstLine="480"/>
      </w:pPr>
      <w:r>
        <w:rPr>
          <w:rFonts w:hint="eastAsia"/>
        </w:rPr>
        <w:t>A.封面、扉页</w:t>
      </w:r>
    </w:p>
    <w:p>
      <w:pPr>
        <w:ind w:firstLine="480"/>
      </w:pPr>
      <w:r>
        <w:rPr>
          <w:rFonts w:hint="eastAsia"/>
        </w:rPr>
        <w:t>B.“施工组织(方案)审批表(公司)”</w:t>
      </w:r>
    </w:p>
    <w:p>
      <w:pPr>
        <w:ind w:firstLine="480"/>
      </w:pPr>
      <w:r>
        <w:rPr>
          <w:rFonts w:hint="eastAsia"/>
        </w:rPr>
        <w:t>C.“施工组织(方案)评审会议纪要及签到单(公司)”</w:t>
      </w:r>
    </w:p>
    <w:p>
      <w:pPr>
        <w:ind w:firstLine="480"/>
      </w:pPr>
      <w:r>
        <w:rPr>
          <w:rFonts w:hint="eastAsia"/>
        </w:rPr>
        <w:t>D.“施工组织(方案)审核意见修改验证表(公司)”</w:t>
      </w:r>
    </w:p>
    <w:p>
      <w:pPr>
        <w:ind w:firstLine="480"/>
      </w:pPr>
      <w:r>
        <w:rPr>
          <w:rFonts w:hint="eastAsia"/>
        </w:rPr>
        <w:t>E.“施工组织(方案)报审表(项目总包部报公司)”</w:t>
      </w:r>
    </w:p>
    <w:p>
      <w:pPr>
        <w:ind w:firstLine="480"/>
      </w:pPr>
      <w:r>
        <w:rPr>
          <w:rFonts w:hint="eastAsia"/>
        </w:rPr>
        <w:t>F.“施工组织(方案)评审会议纪要(项目总包部)及签到单”或“施工组织(方案)审核意见单(项目总包部)”</w:t>
      </w:r>
    </w:p>
    <w:p>
      <w:pPr>
        <w:ind w:firstLine="480"/>
      </w:pPr>
      <w:r>
        <w:rPr>
          <w:rFonts w:hint="eastAsia"/>
        </w:rPr>
        <w:t>G.“施工组织(方案)审核意见修改验证表(项目总包部)”</w:t>
      </w:r>
    </w:p>
    <w:p>
      <w:pPr>
        <w:ind w:firstLine="480"/>
      </w:pPr>
      <w:r>
        <w:rPr>
          <w:rFonts w:hint="eastAsia"/>
        </w:rPr>
        <w:t>H.“施工组织(方案)报审表(工区报项目总包部)”</w:t>
      </w:r>
    </w:p>
    <w:p>
      <w:pPr>
        <w:ind w:firstLine="480"/>
      </w:pPr>
      <w:r>
        <w:rPr>
          <w:rFonts w:hint="eastAsia"/>
        </w:rPr>
        <w:t>I.“工区项目经理部研讨会议纪要及签到单”</w:t>
      </w:r>
    </w:p>
    <w:p>
      <w:pPr>
        <w:ind w:firstLine="480"/>
      </w:pPr>
      <w:r>
        <w:rPr>
          <w:rFonts w:hint="eastAsia"/>
        </w:rPr>
        <w:t>J.“工区项目经理部自评会议纪要及签到单”</w:t>
      </w:r>
    </w:p>
    <w:p>
      <w:pPr>
        <w:ind w:firstLine="480"/>
      </w:pPr>
      <w:r>
        <w:rPr>
          <w:rFonts w:hint="eastAsia"/>
        </w:rPr>
        <w:t>K.“施工组织(方案)审核意见修改验证表(工区)”</w:t>
      </w:r>
    </w:p>
    <w:p>
      <w:pPr>
        <w:ind w:firstLine="480"/>
      </w:pPr>
      <w:r>
        <w:rPr>
          <w:rFonts w:hint="eastAsia"/>
        </w:rPr>
        <w:t>L.目录、正文、附图（表）。</w:t>
      </w:r>
    </w:p>
    <w:p>
      <w:pPr>
        <w:ind w:firstLine="480"/>
      </w:pPr>
      <w:r>
        <w:t>2.</w:t>
      </w:r>
      <w:r>
        <w:rPr>
          <w:rFonts w:hint="eastAsia"/>
        </w:rPr>
        <w:t>B类方案</w:t>
      </w:r>
    </w:p>
    <w:p>
      <w:pPr>
        <w:ind w:firstLine="480"/>
      </w:pPr>
      <w:r>
        <w:rPr>
          <w:rFonts w:hint="eastAsia"/>
        </w:rPr>
        <w:t>（1）报送资料要求</w:t>
      </w:r>
    </w:p>
    <w:p>
      <w:pPr>
        <w:ind w:firstLine="480"/>
      </w:pPr>
      <w:r>
        <w:rPr>
          <w:rFonts w:hint="eastAsia"/>
        </w:rPr>
        <w:t>上报项目总包部审核备案存档的B、C类须报书面资料8份和与书面资料同内容的PDF版电子资料1份、Word版资料1份。</w:t>
      </w:r>
    </w:p>
    <w:p>
      <w:pPr>
        <w:ind w:firstLine="480"/>
      </w:pPr>
      <w:r>
        <w:rPr>
          <w:rFonts w:hint="eastAsia"/>
        </w:rPr>
        <w:t>（2）资料装订要求</w:t>
      </w:r>
    </w:p>
    <w:p>
      <w:pPr>
        <w:ind w:firstLine="480"/>
      </w:pPr>
      <w:r>
        <w:rPr>
          <w:rFonts w:hint="eastAsia"/>
        </w:rPr>
        <w:t>1）评审或审核前：</w:t>
      </w:r>
    </w:p>
    <w:p>
      <w:pPr>
        <w:ind w:firstLine="480"/>
      </w:pPr>
      <w:r>
        <w:rPr>
          <w:rFonts w:hint="eastAsia"/>
        </w:rPr>
        <w:t>A.扉页</w:t>
      </w:r>
    </w:p>
    <w:p>
      <w:pPr>
        <w:ind w:firstLine="480"/>
      </w:pPr>
      <w:r>
        <w:t>B.</w:t>
      </w:r>
      <w:r>
        <w:rPr>
          <w:rFonts w:hint="eastAsia"/>
        </w:rPr>
        <w:t>“施工组织(方案)报审表(工区报项目总包部)”</w:t>
      </w:r>
    </w:p>
    <w:p>
      <w:pPr>
        <w:ind w:firstLine="480"/>
      </w:pPr>
      <w:r>
        <w:rPr>
          <w:rFonts w:hint="eastAsia"/>
        </w:rPr>
        <w:t>C.目录、正文、附图（表）。</w:t>
      </w:r>
    </w:p>
    <w:p>
      <w:pPr>
        <w:ind w:firstLine="480"/>
      </w:pPr>
      <w:r>
        <w:rPr>
          <w:rFonts w:hint="eastAsia"/>
        </w:rPr>
        <w:t>2）审批后备案，即终稿：</w:t>
      </w:r>
    </w:p>
    <w:p>
      <w:pPr>
        <w:ind w:firstLine="480"/>
      </w:pPr>
      <w:r>
        <w:rPr>
          <w:rFonts w:hint="eastAsia"/>
        </w:rPr>
        <w:t>A.扉页</w:t>
      </w:r>
    </w:p>
    <w:p>
      <w:pPr>
        <w:ind w:firstLine="480"/>
      </w:pPr>
      <w:r>
        <w:rPr>
          <w:rFonts w:hint="eastAsia"/>
        </w:rPr>
        <w:t>B.“施工组织(方案)审批表(项目总包部)”</w:t>
      </w:r>
    </w:p>
    <w:p>
      <w:pPr>
        <w:ind w:firstLine="480"/>
      </w:pPr>
      <w:r>
        <w:rPr>
          <w:rFonts w:hint="eastAsia"/>
        </w:rPr>
        <w:t>C.“施工组织(方案)审核意见单(项目总包部）”</w:t>
      </w:r>
    </w:p>
    <w:p>
      <w:pPr>
        <w:ind w:firstLine="480"/>
      </w:pPr>
      <w:r>
        <w:rPr>
          <w:rFonts w:hint="eastAsia"/>
        </w:rPr>
        <w:t>D.“施工组织(方案)审核意见修改验证表(项目总包部)”</w:t>
      </w:r>
    </w:p>
    <w:p>
      <w:pPr>
        <w:ind w:firstLine="480"/>
      </w:pPr>
      <w:r>
        <w:rPr>
          <w:rFonts w:hint="eastAsia"/>
        </w:rPr>
        <w:t>E.“施工组织(方案)报审表(工区报项目总包部)”</w:t>
      </w:r>
    </w:p>
    <w:p>
      <w:pPr>
        <w:ind w:firstLine="480"/>
      </w:pPr>
      <w:r>
        <w:rPr>
          <w:rFonts w:hint="eastAsia"/>
        </w:rPr>
        <w:t>F.目录、正文、附图（表）。</w:t>
      </w:r>
    </w:p>
    <w:p>
      <w:pPr>
        <w:ind w:firstLine="480"/>
      </w:pPr>
      <w:r>
        <w:t>3.</w:t>
      </w:r>
      <w:r>
        <w:rPr>
          <w:rFonts w:hint="eastAsia"/>
        </w:rPr>
        <w:t>C类方案审批后的报公司技术管理部门备案即可。</w:t>
      </w:r>
    </w:p>
    <w:p>
      <w:pPr>
        <w:pStyle w:val="25"/>
        <w:ind w:firstLine="480"/>
      </w:pPr>
      <w:r>
        <w:rPr>
          <w:rFonts w:hint="eastAsia"/>
        </w:rPr>
        <w:t>书面资料填报说明</w:t>
      </w:r>
    </w:p>
    <w:p>
      <w:pPr>
        <w:ind w:firstLine="480"/>
      </w:pPr>
      <w:r>
        <w:rPr>
          <w:rFonts w:hint="eastAsia"/>
        </w:rPr>
        <w:t>1.工区项目部研讨会：指在编制施组、方案前的研究、讨论会议，目的是明确施组、方案如何编制、谁去编制、重点注意哪些内容、什么时间完成、还需要做哪些调查、资源如何策划等。</w:t>
      </w:r>
    </w:p>
    <w:p>
      <w:pPr>
        <w:ind w:firstLine="480"/>
      </w:pPr>
      <w:r>
        <w:t>2.</w:t>
      </w:r>
      <w:r>
        <w:rPr>
          <w:rFonts w:hint="eastAsia"/>
        </w:rPr>
        <w:t>项目总包部评审会议纪要与项目总包部审核意见单：施工组织(方案)评审会议纪要，是针对重、大、难、急工程的施组、方案召开的专项专家评审会，经会议讨论、研究确定相关意见内容的文件。施工组织(方案)审核意见单，是针对B、C类方案，履行审核程序时使用的文件，该类方案不需召开专项会议，仅需项目总包部技术管理部门审核、技术负责人审批通过即可。</w:t>
      </w:r>
    </w:p>
    <w:p>
      <w:pPr>
        <w:pStyle w:val="25"/>
        <w:ind w:firstLine="480"/>
      </w:pPr>
      <w:r>
        <w:rPr>
          <w:rFonts w:hint="eastAsia"/>
        </w:rPr>
        <w:t>封面、扉页填报说明</w:t>
      </w:r>
    </w:p>
    <w:p>
      <w:pPr>
        <w:ind w:firstLine="480"/>
      </w:pPr>
      <w:r>
        <w:rPr>
          <w:rFonts w:hint="eastAsia"/>
        </w:rPr>
        <w:t>1.用于指导性施工组织设计时将名称中的“实施性”改为“指导性”；</w:t>
      </w:r>
    </w:p>
    <w:p>
      <w:pPr>
        <w:ind w:firstLine="480"/>
      </w:pPr>
      <w:r>
        <w:rPr>
          <w:rFonts w:hint="eastAsia"/>
        </w:rPr>
        <w:t>2.用于单位、分部、分项工程时，施工组织设计名称进行相应修改；</w:t>
      </w:r>
    </w:p>
    <w:p>
      <w:pPr>
        <w:ind w:firstLine="480"/>
      </w:pPr>
      <w:r>
        <w:t>3.</w:t>
      </w:r>
      <w:r>
        <w:rPr>
          <w:rFonts w:hint="eastAsia"/>
        </w:rPr>
        <w:t>编号为施工组织设计管理台</w:t>
      </w:r>
      <w:r>
        <w:rPr>
          <w:rFonts w:hint="eastAsia"/>
          <w:lang w:val="en-US" w:eastAsia="zh-CN"/>
        </w:rPr>
        <w:t>账</w:t>
      </w:r>
      <w:r>
        <w:rPr>
          <w:rFonts w:hint="eastAsia"/>
        </w:rPr>
        <w:t>上的编号，编号命名原则为</w:t>
      </w:r>
      <w:r>
        <w:t>TZ</w:t>
      </w:r>
      <w:r>
        <w:rPr>
          <w:rFonts w:hint="eastAsia"/>
        </w:rPr>
        <w:t>S1-</w:t>
      </w:r>
      <w:r>
        <w:t>0107</w:t>
      </w:r>
      <w:r>
        <w:rPr>
          <w:rFonts w:hint="eastAsia"/>
        </w:rPr>
        <w:t>-编号，总体施工组织设计的编号原则上为01号；</w:t>
      </w:r>
    </w:p>
    <w:p>
      <w:pPr>
        <w:ind w:firstLine="480"/>
      </w:pPr>
      <w:r>
        <w:t>4.</w:t>
      </w:r>
      <w:r>
        <w:rPr>
          <w:rFonts w:hint="eastAsia"/>
        </w:rPr>
        <w:t>版本号反映本施工组织设计的修改状态（工区自评为第一版（I）、项目总包部评审为第二版(Ⅱ)、公司评审为第三版(Ⅲ)用罗马数字进行标识）；</w:t>
      </w:r>
    </w:p>
    <w:p>
      <w:pPr>
        <w:ind w:firstLine="480"/>
      </w:pPr>
      <w:r>
        <w:rPr>
          <w:rFonts w:hint="eastAsia"/>
        </w:rPr>
        <w:t>5.发放编号为编制单位受控文件管理台</w:t>
      </w:r>
      <w:r>
        <w:rPr>
          <w:rFonts w:hint="eastAsia"/>
          <w:lang w:val="en-US" w:eastAsia="zh-CN"/>
        </w:rPr>
        <w:t>账</w:t>
      </w:r>
      <w:r>
        <w:rPr>
          <w:rFonts w:hint="eastAsia"/>
        </w:rPr>
        <w:t>上给每个人的发放编号；</w:t>
      </w:r>
    </w:p>
    <w:p>
      <w:pPr>
        <w:ind w:firstLine="480"/>
      </w:pPr>
      <w:r>
        <w:rPr>
          <w:rFonts w:hint="eastAsia"/>
        </w:rPr>
        <w:t>6.审核由公司技术负责人或施组、方案管理部门负责人签字；</w:t>
      </w:r>
    </w:p>
    <w:p>
      <w:pPr>
        <w:ind w:firstLine="480"/>
      </w:pPr>
      <w:r>
        <w:t>7.</w:t>
      </w:r>
      <w:r>
        <w:rPr>
          <w:rFonts w:hint="eastAsia"/>
        </w:rPr>
        <w:t>批准由“批准人”签字，由文件批复的填“见**文件号”、由纪要批复的填“第X期”会议纪要；</w:t>
      </w:r>
    </w:p>
    <w:p>
      <w:pPr>
        <w:ind w:firstLine="480"/>
      </w:pPr>
      <w:r>
        <w:rPr>
          <w:rFonts w:hint="eastAsia"/>
        </w:rPr>
        <w:t>8.编号、版本号、发放编号根据施组评审级别按公司要求进行编号、发放、存档。</w:t>
      </w:r>
    </w:p>
    <w:p>
      <w:pPr>
        <w:pStyle w:val="25"/>
        <w:ind w:firstLine="480"/>
      </w:pPr>
      <w:r>
        <w:rPr>
          <w:rFonts w:hint="eastAsia"/>
        </w:rPr>
        <w:t>施组、方案的电子资料</w:t>
      </w:r>
    </w:p>
    <w:p>
      <w:pPr>
        <w:ind w:firstLine="480"/>
      </w:pPr>
      <w:r>
        <w:rPr>
          <w:rFonts w:hint="eastAsia"/>
        </w:rPr>
        <w:t>1.电子版文档格式：与书面资料同内容的PDF、Word、Excel（目录、文本、表格、网络图）、DWG（图纸）、进度横道图（Project）；</w:t>
      </w:r>
    </w:p>
    <w:p>
      <w:pPr>
        <w:ind w:firstLine="480"/>
      </w:pPr>
      <w:r>
        <w:rPr>
          <w:rFonts w:hint="eastAsia"/>
        </w:rPr>
        <w:t>2</w:t>
      </w:r>
      <w:r>
        <w:t>.</w:t>
      </w:r>
      <w:r>
        <w:rPr>
          <w:rFonts w:hint="eastAsia"/>
        </w:rPr>
        <w:t>文件夹名称要求：***工程项目***施组；</w:t>
      </w:r>
    </w:p>
    <w:p>
      <w:pPr>
        <w:ind w:firstLine="480"/>
      </w:pPr>
      <w:r>
        <w:t>3.</w:t>
      </w:r>
      <w:r>
        <w:rPr>
          <w:rFonts w:hint="eastAsia"/>
        </w:rPr>
        <w:t>文件夹内文件要求:***工程项目***施组（方案）、报审表、封面、扉页、会议纪要、会议签到表（除施组或方案的文本外，其余均须提供签章扫描件）、附件***、附图***等。</w:t>
      </w:r>
    </w:p>
    <w:p>
      <w:pPr>
        <w:pStyle w:val="25"/>
        <w:ind w:firstLine="480"/>
      </w:pPr>
      <w:r>
        <w:rPr>
          <w:rFonts w:hint="eastAsia"/>
        </w:rPr>
        <w:t>施组上报时间要求</w:t>
      </w:r>
    </w:p>
    <w:p>
      <w:pPr>
        <w:ind w:firstLine="480"/>
      </w:pPr>
      <w:r>
        <w:rPr>
          <w:rFonts w:hint="eastAsia"/>
        </w:rPr>
        <w:t>1.严格按照规定的时间上报施组的书面资料和电子资料；</w:t>
      </w:r>
    </w:p>
    <w:p>
      <w:pPr>
        <w:ind w:firstLine="480"/>
      </w:pPr>
      <w:r>
        <w:rPr>
          <w:rFonts w:hint="eastAsia"/>
        </w:rPr>
        <w:t>2</w:t>
      </w:r>
      <w:r>
        <w:t>.</w:t>
      </w:r>
      <w:r>
        <w:rPr>
          <w:rFonts w:hint="eastAsia"/>
        </w:rPr>
        <w:t>书面资料上报时间与电子资料相差不得超过3天。</w:t>
      </w:r>
    </w:p>
    <w:p>
      <w:pPr>
        <w:pStyle w:val="24"/>
      </w:pPr>
      <w:r>
        <w:rPr>
          <w:rFonts w:hint="eastAsia"/>
        </w:rPr>
        <w:t>第八节 施组、方案审查流程</w:t>
      </w:r>
    </w:p>
    <w:p>
      <w:pPr>
        <w:pStyle w:val="37"/>
      </w:pPr>
      <w:r>
        <w:rPr>
          <w:rFonts w:hint="eastAsia"/>
        </w:rPr>
        <w:t>表6.8-1施工方案项目部审查流程、参评人员及时间要求</w:t>
      </w:r>
    </w:p>
    <w:tbl>
      <w:tblPr>
        <w:tblStyle w:val="19"/>
        <w:tblW w:w="89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27"/>
        <w:gridCol w:w="1183"/>
        <w:gridCol w:w="4130"/>
        <w:gridCol w:w="1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pStyle w:val="38"/>
              <w:rPr>
                <w:b/>
              </w:rPr>
            </w:pPr>
            <w:r>
              <w:rPr>
                <w:rFonts w:hint="eastAsia"/>
                <w:b/>
              </w:rPr>
              <w:t>序号</w:t>
            </w:r>
          </w:p>
        </w:tc>
        <w:tc>
          <w:tcPr>
            <w:tcW w:w="1727" w:type="dxa"/>
            <w:vAlign w:val="center"/>
          </w:tcPr>
          <w:p>
            <w:pPr>
              <w:pStyle w:val="38"/>
              <w:rPr>
                <w:b/>
              </w:rPr>
            </w:pPr>
            <w:r>
              <w:rPr>
                <w:rFonts w:hint="eastAsia"/>
                <w:b/>
              </w:rPr>
              <w:t>审查流程</w:t>
            </w:r>
          </w:p>
        </w:tc>
        <w:tc>
          <w:tcPr>
            <w:tcW w:w="1183" w:type="dxa"/>
            <w:vAlign w:val="center"/>
          </w:tcPr>
          <w:p>
            <w:pPr>
              <w:pStyle w:val="38"/>
              <w:rPr>
                <w:b/>
              </w:rPr>
            </w:pPr>
            <w:r>
              <w:rPr>
                <w:rFonts w:hint="eastAsia"/>
                <w:b/>
              </w:rPr>
              <w:t>主持人</w:t>
            </w:r>
          </w:p>
        </w:tc>
        <w:tc>
          <w:tcPr>
            <w:tcW w:w="4130" w:type="dxa"/>
            <w:vAlign w:val="center"/>
          </w:tcPr>
          <w:p>
            <w:pPr>
              <w:pStyle w:val="38"/>
              <w:rPr>
                <w:b/>
              </w:rPr>
            </w:pPr>
            <w:r>
              <w:rPr>
                <w:rFonts w:hint="eastAsia"/>
                <w:b/>
              </w:rPr>
              <w:t>参与部门</w:t>
            </w:r>
          </w:p>
        </w:tc>
        <w:tc>
          <w:tcPr>
            <w:tcW w:w="1202" w:type="dxa"/>
            <w:vAlign w:val="center"/>
          </w:tcPr>
          <w:p>
            <w:pPr>
              <w:pStyle w:val="38"/>
              <w:rPr>
                <w:b/>
              </w:rPr>
            </w:pPr>
            <w:r>
              <w:rPr>
                <w:rFonts w:hint="eastAsia"/>
                <w:b/>
              </w:rPr>
              <w:t>审核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pStyle w:val="38"/>
            </w:pPr>
            <w:r>
              <w:rPr>
                <w:rFonts w:hint="eastAsia"/>
              </w:rPr>
              <w:t>1</w:t>
            </w:r>
          </w:p>
        </w:tc>
        <w:tc>
          <w:tcPr>
            <w:tcW w:w="1727" w:type="dxa"/>
            <w:vAlign w:val="center"/>
          </w:tcPr>
          <w:p>
            <w:pPr>
              <w:pStyle w:val="38"/>
            </w:pPr>
            <w:r>
              <w:rPr>
                <w:rFonts w:hint="eastAsia"/>
              </w:rPr>
              <w:t>研讨并形成纪要</w:t>
            </w:r>
          </w:p>
        </w:tc>
        <w:tc>
          <w:tcPr>
            <w:tcW w:w="1183" w:type="dxa"/>
            <w:vAlign w:val="center"/>
          </w:tcPr>
          <w:p>
            <w:pPr>
              <w:pStyle w:val="38"/>
            </w:pPr>
            <w:r>
              <w:rPr>
                <w:rFonts w:hint="eastAsia"/>
              </w:rPr>
              <w:t>工区总工</w:t>
            </w:r>
          </w:p>
        </w:tc>
        <w:tc>
          <w:tcPr>
            <w:tcW w:w="4130" w:type="dxa"/>
            <w:vAlign w:val="center"/>
          </w:tcPr>
          <w:p>
            <w:pPr>
              <w:pStyle w:val="38"/>
            </w:pPr>
            <w:r>
              <w:rPr>
                <w:rFonts w:hint="eastAsia"/>
              </w:rPr>
              <w:t>工区领导及工区各部门、协作队伍</w:t>
            </w:r>
          </w:p>
        </w:tc>
        <w:tc>
          <w:tcPr>
            <w:tcW w:w="1202" w:type="dxa"/>
            <w:vAlign w:val="center"/>
          </w:tcPr>
          <w:p>
            <w:pPr>
              <w:pStyle w:val="38"/>
              <w:rPr>
                <w:rFonts w:eastAsia="宋体"/>
              </w:rPr>
            </w:pPr>
            <w:r>
              <w:rPr>
                <w:rFonts w:hint="eastAsia"/>
              </w:rPr>
              <w:t>工区总工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pStyle w:val="38"/>
            </w:pPr>
            <w:r>
              <w:rPr>
                <w:rFonts w:hint="eastAsia"/>
              </w:rPr>
              <w:t>2</w:t>
            </w:r>
          </w:p>
        </w:tc>
        <w:tc>
          <w:tcPr>
            <w:tcW w:w="1727" w:type="dxa"/>
            <w:vAlign w:val="center"/>
          </w:tcPr>
          <w:p>
            <w:pPr>
              <w:pStyle w:val="38"/>
            </w:pPr>
            <w:r>
              <w:rPr>
                <w:rFonts w:hint="eastAsia"/>
              </w:rPr>
              <w:t>编制施工方案</w:t>
            </w:r>
          </w:p>
        </w:tc>
        <w:tc>
          <w:tcPr>
            <w:tcW w:w="1183" w:type="dxa"/>
          </w:tcPr>
          <w:p>
            <w:pPr>
              <w:pStyle w:val="38"/>
              <w:rPr>
                <w:rFonts w:eastAsia="宋体"/>
              </w:rPr>
            </w:pPr>
            <w:r>
              <w:rPr>
                <w:rFonts w:hint="eastAsia"/>
              </w:rPr>
              <w:t>工区总工</w:t>
            </w:r>
          </w:p>
        </w:tc>
        <w:tc>
          <w:tcPr>
            <w:tcW w:w="4130" w:type="dxa"/>
            <w:vAlign w:val="center"/>
          </w:tcPr>
          <w:p>
            <w:pPr>
              <w:pStyle w:val="38"/>
              <w:jc w:val="left"/>
            </w:pPr>
            <w:r>
              <w:rPr>
                <w:rFonts w:hint="eastAsia"/>
              </w:rPr>
              <w:t>工程部、安质部、试验室、物资部、机电部、合约部</w:t>
            </w:r>
          </w:p>
        </w:tc>
        <w:tc>
          <w:tcPr>
            <w:tcW w:w="1202" w:type="dxa"/>
            <w:vAlign w:val="center"/>
          </w:tcPr>
          <w:p>
            <w:pPr>
              <w:pStyle w:val="38"/>
              <w:rPr>
                <w:rFonts w:eastAsia="宋体"/>
              </w:rPr>
            </w:pPr>
            <w:r>
              <w:rPr>
                <w:rFonts w:hint="eastAsia"/>
              </w:rPr>
              <w:t>工区总工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pStyle w:val="38"/>
            </w:pPr>
            <w:r>
              <w:rPr>
                <w:rFonts w:hint="eastAsia"/>
              </w:rPr>
              <w:t>3</w:t>
            </w:r>
          </w:p>
        </w:tc>
        <w:tc>
          <w:tcPr>
            <w:tcW w:w="1727" w:type="dxa"/>
            <w:vAlign w:val="center"/>
          </w:tcPr>
          <w:p>
            <w:pPr>
              <w:pStyle w:val="38"/>
            </w:pPr>
            <w:r>
              <w:rPr>
                <w:rFonts w:hint="eastAsia"/>
              </w:rPr>
              <w:t>自评并形成会议纪要</w:t>
            </w:r>
          </w:p>
        </w:tc>
        <w:tc>
          <w:tcPr>
            <w:tcW w:w="1183" w:type="dxa"/>
          </w:tcPr>
          <w:p>
            <w:pPr>
              <w:pStyle w:val="38"/>
              <w:rPr>
                <w:rFonts w:eastAsia="宋体"/>
              </w:rPr>
            </w:pPr>
            <w:r>
              <w:rPr>
                <w:rFonts w:hint="eastAsia"/>
              </w:rPr>
              <w:t>工区总工</w:t>
            </w:r>
          </w:p>
        </w:tc>
        <w:tc>
          <w:tcPr>
            <w:tcW w:w="4130" w:type="dxa"/>
            <w:vAlign w:val="center"/>
          </w:tcPr>
          <w:p>
            <w:pPr>
              <w:pStyle w:val="38"/>
            </w:pPr>
            <w:r>
              <w:rPr>
                <w:rFonts w:hint="eastAsia"/>
              </w:rPr>
              <w:t>工区领导及工区各部门、协作队伍</w:t>
            </w:r>
          </w:p>
        </w:tc>
        <w:tc>
          <w:tcPr>
            <w:tcW w:w="1202" w:type="dxa"/>
            <w:vAlign w:val="center"/>
          </w:tcPr>
          <w:p>
            <w:pPr>
              <w:pStyle w:val="38"/>
              <w:rPr>
                <w:rFonts w:eastAsia="宋体"/>
              </w:rPr>
            </w:pPr>
            <w:r>
              <w:rPr>
                <w:rFonts w:hint="eastAsia"/>
              </w:rPr>
              <w:t>工区总工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pStyle w:val="38"/>
            </w:pPr>
            <w:r>
              <w:t>4</w:t>
            </w:r>
          </w:p>
        </w:tc>
        <w:tc>
          <w:tcPr>
            <w:tcW w:w="1727" w:type="dxa"/>
            <w:vAlign w:val="center"/>
          </w:tcPr>
          <w:p>
            <w:pPr>
              <w:pStyle w:val="38"/>
            </w:pPr>
            <w:r>
              <w:rPr>
                <w:rFonts w:hint="eastAsia"/>
              </w:rPr>
              <w:t>上报公司</w:t>
            </w:r>
          </w:p>
        </w:tc>
        <w:tc>
          <w:tcPr>
            <w:tcW w:w="1183" w:type="dxa"/>
          </w:tcPr>
          <w:p>
            <w:pPr>
              <w:pStyle w:val="38"/>
              <w:rPr>
                <w:rFonts w:eastAsia="宋体"/>
              </w:rPr>
            </w:pPr>
            <w:r>
              <w:rPr>
                <w:rFonts w:hint="eastAsia"/>
              </w:rPr>
              <w:t>工区总工</w:t>
            </w:r>
          </w:p>
        </w:tc>
        <w:tc>
          <w:tcPr>
            <w:tcW w:w="4130" w:type="dxa"/>
            <w:vAlign w:val="center"/>
          </w:tcPr>
          <w:p>
            <w:pPr>
              <w:pStyle w:val="38"/>
            </w:pPr>
            <w:r>
              <w:rPr>
                <w:rFonts w:hint="eastAsia"/>
              </w:rPr>
              <w:t>工程部</w:t>
            </w:r>
          </w:p>
        </w:tc>
        <w:tc>
          <w:tcPr>
            <w:tcW w:w="1202" w:type="dxa"/>
            <w:vAlign w:val="center"/>
          </w:tcPr>
          <w:p>
            <w:pPr>
              <w:pStyle w:val="38"/>
            </w:pPr>
            <w:r>
              <w:rPr>
                <w:rFonts w:hint="eastAsia"/>
              </w:rPr>
              <w:t>工区经理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7" w:type="dxa"/>
            <w:gridSpan w:val="5"/>
            <w:vAlign w:val="center"/>
          </w:tcPr>
          <w:p>
            <w:pPr>
              <w:pStyle w:val="38"/>
              <w:jc w:val="left"/>
            </w:pPr>
            <w:r>
              <w:rPr>
                <w:rFonts w:hint="eastAsia"/>
              </w:rPr>
              <w:t>施工设计图纸到位后20内编制成稿报批；重难点技术方案应实施前一个月内编制成稿并报批，如建设单位另有具体要求，编制成稿要求应满足建设单位的时间要求。</w:t>
            </w:r>
          </w:p>
        </w:tc>
      </w:tr>
    </w:tbl>
    <w:p>
      <w:pPr>
        <w:pStyle w:val="24"/>
      </w:pPr>
      <w:r>
        <w:rPr>
          <w:rFonts w:hint="eastAsia"/>
        </w:rPr>
        <w:t>第九节 施组、方案发放与实施</w:t>
      </w:r>
    </w:p>
    <w:p>
      <w:pPr>
        <w:pStyle w:val="25"/>
        <w:ind w:firstLine="480"/>
      </w:pPr>
      <w:r>
        <w:rPr>
          <w:rFonts w:hint="eastAsia"/>
        </w:rPr>
        <w:t>施组、方案交底</w:t>
      </w:r>
    </w:p>
    <w:p>
      <w:pPr>
        <w:ind w:firstLine="480"/>
      </w:pPr>
      <w:r>
        <w:rPr>
          <w:rFonts w:hint="eastAsia"/>
        </w:rPr>
        <w:t>施组、方案在实施前应由工区总工程师组织交底。</w:t>
      </w:r>
    </w:p>
    <w:p>
      <w:pPr>
        <w:ind w:firstLine="480"/>
      </w:pPr>
      <w:r>
        <w:rPr>
          <w:rFonts w:hint="eastAsia"/>
        </w:rPr>
        <w:t>1.向管理人员交底</w:t>
      </w:r>
    </w:p>
    <w:p>
      <w:pPr>
        <w:ind w:firstLine="480"/>
      </w:pPr>
      <w:r>
        <w:rPr>
          <w:rFonts w:hint="eastAsia"/>
        </w:rPr>
        <w:t>施组应向参加施工管理的有关部门和人员进行交底，着重施工规划交底，其中包括工程的施工顺序、主要施工方法、主要施工机械选用、总进度计划安排，该工程施工的组织建制和分工，各管理部门的责任，以便作好各方面的配合和协调工作。</w:t>
      </w:r>
    </w:p>
    <w:p>
      <w:pPr>
        <w:ind w:firstLine="480"/>
      </w:pPr>
      <w:r>
        <w:rPr>
          <w:rFonts w:hint="eastAsia"/>
        </w:rPr>
        <w:t>2.向施工人员交底</w:t>
      </w:r>
    </w:p>
    <w:p>
      <w:pPr>
        <w:ind w:firstLine="480"/>
      </w:pPr>
      <w:r>
        <w:rPr>
          <w:rFonts w:hint="eastAsia"/>
        </w:rPr>
        <w:t>施组应向现场施工人员和关键工种的班组长进行交底，重点是施工方案、技术措施、安全措施、施工总平面图和施工总进度计划，使施工人员对如何组织施工有个较全面的了解。</w:t>
      </w:r>
    </w:p>
    <w:p>
      <w:pPr>
        <w:ind w:firstLine="480"/>
      </w:pPr>
      <w:r>
        <w:rPr>
          <w:rFonts w:hint="eastAsia"/>
        </w:rPr>
        <w:t>3.专项交底</w:t>
      </w:r>
    </w:p>
    <w:p>
      <w:pPr>
        <w:ind w:firstLine="480"/>
      </w:pPr>
      <w:r>
        <w:rPr>
          <w:rFonts w:hint="eastAsia"/>
        </w:rPr>
        <w:t>施组中一些技术难度较高的分项工程和施工技术应专项地对有关施工人员和操作班组进行详细交底，务必使参加施工的有关人员对负责施工的分项工程的技术要求有一个较全面的了解。</w:t>
      </w:r>
    </w:p>
    <w:p>
      <w:pPr>
        <w:pStyle w:val="25"/>
        <w:ind w:firstLine="480"/>
      </w:pPr>
      <w:r>
        <w:rPr>
          <w:rFonts w:hint="eastAsia"/>
        </w:rPr>
        <w:t>施组、方案发放与实施</w:t>
      </w:r>
    </w:p>
    <w:p>
      <w:pPr>
        <w:ind w:firstLine="480"/>
      </w:pPr>
      <w:r>
        <w:rPr>
          <w:rFonts w:hint="eastAsia"/>
        </w:rPr>
        <w:t>1.施组、方案通过审批后，按照合同要求和建设单位、监理单位的要求，及时上报相关单位和部门。</w:t>
      </w:r>
    </w:p>
    <w:p>
      <w:pPr>
        <w:ind w:firstLine="480"/>
      </w:pPr>
      <w:r>
        <w:t>2.</w:t>
      </w:r>
      <w:r>
        <w:rPr>
          <w:rFonts w:hint="eastAsia"/>
        </w:rPr>
        <w:t>工区“实施性施工组织设计”发至相关生产部门、工区部领导及其作业队负责人；“单位工程施工组织设计”和“重难点分部分项工程施工技术方案”发至工区部领导及相关生产部门、现场施工的作业队负责人、技术主管、安全质量管理、工程经济管理人员等。</w:t>
      </w:r>
    </w:p>
    <w:p>
      <w:pPr>
        <w:ind w:firstLine="480"/>
      </w:pPr>
      <w:r>
        <w:t>3.</w:t>
      </w:r>
      <w:r>
        <w:rPr>
          <w:rFonts w:hint="eastAsia"/>
        </w:rPr>
        <w:t>各施工管理部门必须严格按照施组组织施工，做到科学合理、实施到位、监督有力。</w:t>
      </w:r>
    </w:p>
    <w:p>
      <w:pPr>
        <w:pStyle w:val="24"/>
      </w:pPr>
      <w:r>
        <w:rPr>
          <w:rFonts w:hint="eastAsia"/>
        </w:rPr>
        <w:t>第十</w:t>
      </w:r>
      <w:r>
        <w:t>节</w:t>
      </w:r>
      <w:r>
        <w:rPr>
          <w:rFonts w:hint="eastAsia"/>
        </w:rPr>
        <w:t xml:space="preserve"> 施组、方案修改</w:t>
      </w:r>
    </w:p>
    <w:p>
      <w:pPr>
        <w:pStyle w:val="25"/>
        <w:ind w:firstLine="480"/>
      </w:pPr>
      <w:r>
        <w:rPr>
          <w:rFonts w:hint="eastAsia"/>
        </w:rPr>
        <w:t>施组、方案不得任意修改。需要修改时，应严格按照规定的程序进行。遇有下列情况，应对施组进行修改：</w:t>
      </w:r>
    </w:p>
    <w:p>
      <w:pPr>
        <w:ind w:firstLine="480"/>
      </w:pPr>
      <w:r>
        <w:rPr>
          <w:rFonts w:hint="eastAsia"/>
        </w:rPr>
        <w:t>1.工期、质量、安全、环保等目标值发生改变；</w:t>
      </w:r>
    </w:p>
    <w:p>
      <w:pPr>
        <w:ind w:firstLine="480"/>
      </w:pPr>
      <w:r>
        <w:rPr>
          <w:rFonts w:hint="eastAsia"/>
        </w:rPr>
        <w:t>2</w:t>
      </w:r>
      <w:r>
        <w:t>.</w:t>
      </w:r>
      <w:r>
        <w:rPr>
          <w:rFonts w:hint="eastAsia"/>
        </w:rPr>
        <w:t>施工设计图纸发生重大变更；</w:t>
      </w:r>
    </w:p>
    <w:p>
      <w:pPr>
        <w:ind w:firstLine="480"/>
      </w:pPr>
      <w:r>
        <w:t>3.</w:t>
      </w:r>
      <w:r>
        <w:rPr>
          <w:rFonts w:hint="eastAsia"/>
        </w:rPr>
        <w:t>现场施工环境和条件发生重大变化；</w:t>
      </w:r>
    </w:p>
    <w:p>
      <w:pPr>
        <w:ind w:firstLine="480"/>
      </w:pPr>
      <w:r>
        <w:t>4.</w:t>
      </w:r>
      <w:r>
        <w:rPr>
          <w:rFonts w:hint="eastAsia"/>
        </w:rPr>
        <w:t>施工队伍、机械设备等方面发生重大调整；</w:t>
      </w:r>
    </w:p>
    <w:p>
      <w:pPr>
        <w:ind w:firstLine="480"/>
      </w:pPr>
      <w:r>
        <w:t>5.</w:t>
      </w:r>
      <w:r>
        <w:rPr>
          <w:rFonts w:hint="eastAsia"/>
        </w:rPr>
        <w:t>项目总工程师认为其它需要修改的情况。</w:t>
      </w:r>
    </w:p>
    <w:p>
      <w:pPr>
        <w:pStyle w:val="25"/>
        <w:ind w:firstLine="480"/>
      </w:pPr>
      <w:r>
        <w:rPr>
          <w:rFonts w:hint="eastAsia"/>
        </w:rPr>
        <w:t>按照“谁编制谁修改”的原则，施组由原编制责任部门负责修改，其他人未经授权不得擅自修改。</w:t>
      </w:r>
    </w:p>
    <w:p>
      <w:pPr>
        <w:pStyle w:val="25"/>
        <w:ind w:firstLine="480"/>
      </w:pPr>
      <w:r>
        <w:rPr>
          <w:rFonts w:hint="eastAsia"/>
        </w:rPr>
        <w:t>施组的主体施工方案发生重大变化，或上级技术管理部门要求换版时必须进行换版；其他情况需要修改时，以修改页的形式附于原施组后面，修改页中要注明原施组中作废的内容。</w:t>
      </w:r>
    </w:p>
    <w:p>
      <w:pPr>
        <w:pStyle w:val="25"/>
        <w:ind w:firstLine="480"/>
      </w:pPr>
      <w:r>
        <w:rPr>
          <w:rFonts w:hint="eastAsia"/>
        </w:rPr>
        <w:t>施组、方案修改后，应报经原审批单位审批后方可组织实施。未经原审批单位批准，一律以无效文件处理，并追究相关责任人的技术责任。</w:t>
      </w:r>
    </w:p>
    <w:p>
      <w:pPr>
        <w:pStyle w:val="25"/>
        <w:ind w:firstLine="480"/>
      </w:pPr>
      <w:r>
        <w:rPr>
          <w:rFonts w:hint="eastAsia"/>
        </w:rPr>
        <w:t>施组、方案修改基本程序及时间要求：</w:t>
      </w:r>
    </w:p>
    <w:p>
      <w:pPr>
        <w:ind w:firstLine="480"/>
      </w:pPr>
      <w:r>
        <w:rPr>
          <w:rFonts w:hint="eastAsia"/>
        </w:rPr>
        <w:t>1.根据情况需修改上报的，应在修改完成后，按原程序报审。</w:t>
      </w:r>
    </w:p>
    <w:p>
      <w:pPr>
        <w:ind w:firstLine="480"/>
      </w:pPr>
      <w:r>
        <w:rPr>
          <w:rFonts w:hint="eastAsia"/>
        </w:rPr>
        <w:t>2.根据上级单位审查意见修改上报的，应在查核意见或会议纪要要求的时间内完成修改，并报原审批单位复审。</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20" w:name="_Toc517509126"/>
      <w:r>
        <w:rPr>
          <w:rFonts w:hint="eastAsia"/>
          <w:sz w:val="36"/>
          <w:szCs w:val="44"/>
        </w:rPr>
        <w:t>技术资料签字、数据复核及检算制度</w:t>
      </w:r>
      <w:bookmarkEnd w:id="20"/>
    </w:p>
    <w:p>
      <w:pPr>
        <w:pStyle w:val="24"/>
      </w:pPr>
      <w:r>
        <w:rPr>
          <w:rFonts w:hint="eastAsia"/>
        </w:rPr>
        <w:t>第一节 技术资料签字制度</w:t>
      </w:r>
    </w:p>
    <w:p>
      <w:pPr>
        <w:pStyle w:val="25"/>
        <w:ind w:firstLine="480"/>
      </w:pPr>
      <w:r>
        <w:rPr>
          <w:rFonts w:hint="eastAsia"/>
        </w:rPr>
        <w:t>本制度适用于本工程所有技术资料，由总包部工程管理部负责内部传递。</w:t>
      </w:r>
    </w:p>
    <w:p>
      <w:pPr>
        <w:pStyle w:val="25"/>
        <w:ind w:firstLine="480"/>
      </w:pPr>
      <w:r>
        <w:rPr>
          <w:rFonts w:hint="eastAsia"/>
        </w:rPr>
        <w:t>施工组织设计或涉及重大安全质量等需报公司审批的专项方案，由工区项目部编制上报总包部工程管理部，总包部总工程师复核、项目经理审核后；由总包部报公司审批，最后由总包部上报监理审批下发，按受控文件归档管理。</w:t>
      </w:r>
    </w:p>
    <w:p>
      <w:pPr>
        <w:pStyle w:val="25"/>
        <w:ind w:firstLine="480"/>
      </w:pPr>
      <w:r>
        <w:rPr>
          <w:rFonts w:hint="eastAsia"/>
        </w:rPr>
        <w:t>不需报公司审批的方案由总包部工程部长负责审核，总包部总工程师负责审批。安全技术交底由工区项目部安质环保部编制；重要分部分项工程安全技术交底必须经工区项目技术负责人审核；一般分部分项工程技术交底由工区项目部工程部长审核后，由负责编制的主管部门发放，并由工区项目部生产负责人、施工队长、技术员、施工员、安全员、作业班组长本人以及所有作业层操作人员签收，签收时注明签收日期，并建立技术交底管理台</w:t>
      </w:r>
      <w:r>
        <w:rPr>
          <w:rFonts w:hint="eastAsia"/>
          <w:lang w:val="en-US" w:eastAsia="zh-CN"/>
        </w:rPr>
        <w:t>账</w:t>
      </w:r>
      <w:r>
        <w:rPr>
          <w:rFonts w:hint="eastAsia"/>
        </w:rPr>
        <w:t>。</w:t>
      </w:r>
    </w:p>
    <w:p>
      <w:pPr>
        <w:pStyle w:val="25"/>
        <w:ind w:firstLine="480"/>
      </w:pPr>
      <w:r>
        <w:rPr>
          <w:rFonts w:hint="eastAsia"/>
        </w:rPr>
        <w:t>施工计划由工区项目部编制，上报总包部工程管理部，总包部总工程师复核、项目经理审核后上报监理部审批下发。</w:t>
      </w:r>
    </w:p>
    <w:p>
      <w:pPr>
        <w:pStyle w:val="25"/>
        <w:ind w:firstLine="480"/>
      </w:pPr>
      <w:r>
        <w:rPr>
          <w:rFonts w:hint="eastAsia"/>
        </w:rPr>
        <w:t>甲供物资需用量计划由工区项目部负责编制，报总包部工程管理部、物资设备部复核，总包部技术负责人审核，项目经理批准；甲控物资及大型机械设备必须到总包部备案后方可使用。</w:t>
      </w:r>
    </w:p>
    <w:p>
      <w:pPr>
        <w:pStyle w:val="25"/>
        <w:ind w:firstLine="480"/>
      </w:pPr>
      <w:r>
        <w:rPr>
          <w:rFonts w:hint="eastAsia"/>
        </w:rPr>
        <w:t>收方计量、验工计价由工区项目部按需、月或阶段负责编制，由总包部工程管理部、合约部复核，总包部总工程师审核，项目经理批准后，报监理工程师进行审批。</w:t>
      </w:r>
    </w:p>
    <w:p>
      <w:pPr>
        <w:pStyle w:val="25"/>
        <w:ind w:firstLine="480"/>
      </w:pPr>
      <w:r>
        <w:rPr>
          <w:rFonts w:hint="eastAsia"/>
        </w:rPr>
        <w:t>劳务结算必须进行部门会签，由合约部部长负责内部传递，逐级会签，必须留有劳务承包人签署栏，且签署人应与劳务合同上法人代表或其书面授权的被委托人一致。原件送财务部作为付款依据。</w:t>
      </w:r>
    </w:p>
    <w:p>
      <w:pPr>
        <w:pStyle w:val="25"/>
        <w:ind w:firstLine="480"/>
      </w:pPr>
      <w:r>
        <w:rPr>
          <w:rFonts w:hint="eastAsia"/>
        </w:rPr>
        <w:t>凡需上报、留存备查、进入技术档案范围的技术资料，应按施工技术资料界定的范围由相应的人员正规签章，交由工程管理部专职人员归档，并标注归档日期。</w:t>
      </w:r>
    </w:p>
    <w:p>
      <w:pPr>
        <w:pStyle w:val="25"/>
        <w:ind w:firstLine="480"/>
      </w:pPr>
      <w:r>
        <w:rPr>
          <w:rFonts w:hint="eastAsia"/>
        </w:rPr>
        <w:t>坚持测量复核制，数据成果需由至少两名测量工程师分别独立查阅计算，并互相核实。</w:t>
      </w:r>
    </w:p>
    <w:p>
      <w:pPr>
        <w:pStyle w:val="25"/>
        <w:ind w:firstLine="480"/>
      </w:pPr>
      <w:r>
        <w:rPr>
          <w:rFonts w:hint="eastAsia"/>
        </w:rPr>
        <w:t>所有资料严禁代签，需本人签字的不得以印章代替，签字必须清晰、整洁，不得涂改、潦草，并注明日期。</w:t>
      </w:r>
    </w:p>
    <w:p>
      <w:pPr>
        <w:pStyle w:val="24"/>
      </w:pPr>
      <w:r>
        <w:rPr>
          <w:rFonts w:hint="eastAsia"/>
        </w:rPr>
        <w:t>第二节 技术数据复核和检算制度</w:t>
      </w:r>
    </w:p>
    <w:p>
      <w:pPr>
        <w:pStyle w:val="25"/>
        <w:ind w:firstLine="480"/>
      </w:pPr>
      <w:r>
        <w:rPr>
          <w:rFonts w:hint="eastAsia"/>
        </w:rPr>
        <w:t>技术数据复核和检算主要包括以下内容：</w:t>
      </w:r>
    </w:p>
    <w:p>
      <w:pPr>
        <w:ind w:firstLine="480"/>
      </w:pPr>
      <w:r>
        <w:rPr>
          <w:rFonts w:hint="eastAsia"/>
        </w:rPr>
        <w:t>1.设计文件在开工前及分部工程施工前的复核；</w:t>
      </w:r>
    </w:p>
    <w:p>
      <w:pPr>
        <w:ind w:firstLine="480"/>
      </w:pPr>
      <w:r>
        <w:t>2.</w:t>
      </w:r>
      <w:r>
        <w:rPr>
          <w:rFonts w:hint="eastAsia"/>
        </w:rPr>
        <w:t>实施性施工组织设计及专项施工方案；</w:t>
      </w:r>
    </w:p>
    <w:p>
      <w:pPr>
        <w:ind w:firstLine="480"/>
      </w:pPr>
      <w:r>
        <w:t>3.</w:t>
      </w:r>
      <w:r>
        <w:rPr>
          <w:rFonts w:hint="eastAsia"/>
        </w:rPr>
        <w:t>技术交底（包括施组、专项方案、分项工程、变更等交底）；</w:t>
      </w:r>
    </w:p>
    <w:p>
      <w:pPr>
        <w:ind w:firstLine="480"/>
      </w:pPr>
      <w:r>
        <w:t>4.</w:t>
      </w:r>
      <w:r>
        <w:rPr>
          <w:rFonts w:hint="eastAsia"/>
        </w:rPr>
        <w:t>工程数量的计算；</w:t>
      </w:r>
    </w:p>
    <w:p>
      <w:pPr>
        <w:ind w:firstLine="480"/>
      </w:pPr>
      <w:r>
        <w:rPr>
          <w:rFonts w:hint="eastAsia"/>
        </w:rPr>
        <w:t>5.工程主要物资的总采购计划、月度采购计划及提料单；</w:t>
      </w:r>
    </w:p>
    <w:p>
      <w:pPr>
        <w:ind w:firstLine="480"/>
      </w:pPr>
      <w:r>
        <w:t>6.</w:t>
      </w:r>
      <w:r>
        <w:rPr>
          <w:rFonts w:hint="eastAsia"/>
        </w:rPr>
        <w:t>测量复核工作；</w:t>
      </w:r>
    </w:p>
    <w:p>
      <w:pPr>
        <w:ind w:firstLine="480"/>
      </w:pPr>
      <w:r>
        <w:rPr>
          <w:rFonts w:hint="eastAsia"/>
        </w:rPr>
        <w:t>7.工程结算(包括验工计价及劳务结算)；</w:t>
      </w:r>
    </w:p>
    <w:p>
      <w:pPr>
        <w:ind w:firstLine="480"/>
      </w:pPr>
      <w:r>
        <w:t>8.</w:t>
      </w:r>
      <w:r>
        <w:rPr>
          <w:rFonts w:hint="eastAsia"/>
        </w:rPr>
        <w:t>涉及脚手架、支撑体系、基坑支护等结构设计的内容。</w:t>
      </w:r>
    </w:p>
    <w:p>
      <w:pPr>
        <w:pStyle w:val="25"/>
        <w:ind w:firstLine="480"/>
      </w:pPr>
      <w:r>
        <w:rPr>
          <w:rFonts w:hint="eastAsia"/>
        </w:rPr>
        <w:t>施工技术工作应坚持“先复核，后实施”原则。技术内业及外业的复核及检算在自检的基础上，坚持由第二人独立平行校核，禁止再由同一人员、同一计量仪器进行复核与检算。</w:t>
      </w:r>
    </w:p>
    <w:p>
      <w:pPr>
        <w:pStyle w:val="25"/>
        <w:ind w:firstLine="480"/>
      </w:pPr>
      <w:r>
        <w:rPr>
          <w:rFonts w:hint="eastAsia"/>
        </w:rPr>
        <w:t>设计文件的审核参见“设计文件审核制度”中的相关内容。</w:t>
      </w:r>
    </w:p>
    <w:p>
      <w:pPr>
        <w:pStyle w:val="25"/>
        <w:ind w:firstLine="480"/>
      </w:pPr>
      <w:r>
        <w:rPr>
          <w:rFonts w:hint="eastAsia"/>
        </w:rPr>
        <w:t>总包部总工程师负责对项目施工技术数据复核和检算制度的落实进行监督管理，对重要的和影响全面的技术工作如设计文件、实施性施工组织设计及专项施工方案、控制网复测、混凝土配合比等工作，在工程正式实施或使用前组织技术人员进行专项复核和检算，以免发生重大差错，影响工程质量和使用。</w:t>
      </w:r>
    </w:p>
    <w:p>
      <w:pPr>
        <w:pStyle w:val="25"/>
        <w:ind w:firstLine="480"/>
      </w:pPr>
      <w:r>
        <w:rPr>
          <w:rFonts w:hint="eastAsia"/>
        </w:rPr>
        <w:t>施工组织设计必须严格按公司的格式要求组织编制、报审，由项目总工程师负责履行复核手续。土建专业施工方案由项目总工程师负责履行复核手续，其它专业施工方案由各专业工程师负责履行复核手续。</w:t>
      </w:r>
    </w:p>
    <w:p>
      <w:pPr>
        <w:pStyle w:val="25"/>
        <w:ind w:firstLine="480"/>
      </w:pPr>
      <w:r>
        <w:rPr>
          <w:rFonts w:hint="eastAsia"/>
        </w:rPr>
        <w:t>分部分项工程以及关键工序、特殊工序的技术交底由工区工程管理部编制，工区技术负责人审批后实施，重点复核的内容有使用部位、工艺方法、工艺参数、附图内容的标高尺寸、使用的材料规格型号、与强制性标准条文的符合性等。</w:t>
      </w:r>
    </w:p>
    <w:p>
      <w:pPr>
        <w:pStyle w:val="25"/>
        <w:ind w:firstLine="480"/>
      </w:pPr>
      <w:r>
        <w:rPr>
          <w:rFonts w:hint="eastAsia"/>
        </w:rPr>
        <w:t>总包部工程管理部下发正式盖章蓝图给各工区项目部，同时做好收发签字记录；工区项目部下发给作业班组的图纸、标准图以及变更等复印件资料，项目部工程部长需对图纸、标准图以及变更的正确性、使用部位、施工做法、标高、轴线尺寸等进行复核，签字确认后方可下发。</w:t>
      </w:r>
    </w:p>
    <w:p>
      <w:pPr>
        <w:pStyle w:val="25"/>
        <w:ind w:firstLine="480"/>
      </w:pPr>
      <w:r>
        <w:rPr>
          <w:rFonts w:hint="eastAsia"/>
        </w:rPr>
        <w:t>工程数量清单由工区项目部工程部严格按照正式施工图进行编制，内容包含清单台账、分部分项计算简图、计算公式等内容，</w:t>
      </w:r>
      <w:bookmarkStart w:id="21" w:name="_Hlk510601074"/>
      <w:r>
        <w:rPr>
          <w:rFonts w:hint="eastAsia"/>
        </w:rPr>
        <w:t>报总包部工程管理部复核，主要复核的内容有计算规则、计算方法、计算部位等，查找有无“差、错、多、漏”</w:t>
      </w:r>
      <w:bookmarkEnd w:id="21"/>
      <w:r>
        <w:rPr>
          <w:rFonts w:hint="eastAsia"/>
        </w:rPr>
        <w:t>。</w:t>
      </w:r>
    </w:p>
    <w:p>
      <w:pPr>
        <w:pStyle w:val="25"/>
        <w:ind w:firstLine="480"/>
      </w:pPr>
      <w:r>
        <w:rPr>
          <w:rFonts w:hint="eastAsia"/>
        </w:rPr>
        <w:t>甲供工程物资的总采购计划、月度采购计划及提料单，由工区项目部按照总包部物资需求用表进行编制，报总包部工程管理部、物资设备部复核，总工程师审核，项目经理批准后，由物资设备部统一采购。采购计划主要内容有材料使用部位、计算方法、损耗量、采购时间、采购材料的规格型号等。</w:t>
      </w:r>
    </w:p>
    <w:p>
      <w:pPr>
        <w:pStyle w:val="25"/>
        <w:ind w:firstLine="480"/>
      </w:pPr>
      <w:r>
        <w:rPr>
          <w:rFonts w:hint="eastAsia"/>
        </w:rPr>
        <w:t>工程测量的复核与检算参见“测量管理制度”的相关内容。</w:t>
      </w:r>
    </w:p>
    <w:p>
      <w:pPr>
        <w:pStyle w:val="25"/>
        <w:ind w:firstLine="480"/>
      </w:pPr>
      <w:r>
        <w:rPr>
          <w:rFonts w:hint="eastAsia"/>
        </w:rPr>
        <w:t>工程结算（包括验工计价及劳务结算、竣工结算等）的复核与检算参见“计量支付管理制度”的相关内容。</w:t>
      </w:r>
    </w:p>
    <w:p>
      <w:pPr>
        <w:pStyle w:val="25"/>
        <w:ind w:firstLine="480"/>
      </w:pPr>
      <w:r>
        <w:rPr>
          <w:rFonts w:hint="eastAsia"/>
        </w:rPr>
        <w:t>工艺设施设计应由具有一定结构计算能力的技术人员进行初步计算，总包部总工或公司专业工程师进行复核其计算过程和结果。在复核计算过程时，要对计算采用的参数、标准、取值全面核查。</w:t>
      </w:r>
    </w:p>
    <w:p>
      <w:pPr>
        <w:pStyle w:val="25"/>
        <w:ind w:firstLine="480"/>
      </w:pPr>
      <w:r>
        <w:rPr>
          <w:rFonts w:hint="eastAsia"/>
        </w:rPr>
        <w:t>技术复核记录原则上应“谁复核谁填写”。技术复核记录应有经办负责人的自复记录，并经复检人员和总工程师签署复查意见和签字。</w:t>
      </w:r>
    </w:p>
    <w:p>
      <w:pPr>
        <w:pStyle w:val="25"/>
        <w:ind w:firstLine="480"/>
      </w:pPr>
      <w:r>
        <w:rPr>
          <w:rFonts w:hint="eastAsia"/>
        </w:rPr>
        <w:t>技术复核记录必须在下一道工序施工前办理。技术复核记录由工程部专职人员负责收集后，进行造册登记后归档。</w:t>
      </w:r>
    </w:p>
    <w:p>
      <w:pPr>
        <w:pStyle w:val="25"/>
        <w:ind w:firstLine="480"/>
      </w:pPr>
      <w:r>
        <w:rPr>
          <w:rFonts w:hint="eastAsia"/>
        </w:rPr>
        <w:t>工程技术资料中需进行计算和对计算进行复核的，要保存计算人和复核人签字齐全的书面资料，签字人对其负责。</w:t>
      </w:r>
    </w:p>
    <w:p>
      <w:pPr>
        <w:ind w:firstLine="480"/>
      </w:pPr>
    </w:p>
    <w:p>
      <w:pPr>
        <w:ind w:firstLine="480"/>
      </w:pPr>
    </w:p>
    <w:p>
      <w:pPr>
        <w:ind w:firstLine="480"/>
      </w:pPr>
    </w:p>
    <w:p>
      <w:pPr>
        <w:ind w:firstLine="480"/>
      </w:pPr>
    </w:p>
    <w:p>
      <w:pPr>
        <w:pStyle w:val="23"/>
        <w:ind w:left="0" w:firstLine="643"/>
        <w:rPr>
          <w:sz w:val="36"/>
          <w:szCs w:val="44"/>
        </w:rPr>
      </w:pPr>
      <w:bookmarkStart w:id="22" w:name="_Toc517509127"/>
      <w:r>
        <w:rPr>
          <w:rFonts w:hint="eastAsia"/>
          <w:sz w:val="36"/>
          <w:szCs w:val="44"/>
        </w:rPr>
        <w:t>技术交底制度</w:t>
      </w:r>
      <w:bookmarkEnd w:id="22"/>
    </w:p>
    <w:p>
      <w:pPr>
        <w:pStyle w:val="24"/>
      </w:pPr>
      <w:r>
        <w:rPr>
          <w:rFonts w:hint="eastAsia"/>
        </w:rPr>
        <w:t>第一节 交底目的</w:t>
      </w:r>
    </w:p>
    <w:p>
      <w:pPr>
        <w:ind w:firstLine="480"/>
      </w:pPr>
      <w:r>
        <w:rPr>
          <w:rFonts w:hint="eastAsia"/>
        </w:rPr>
        <w:t>通过技术交底使操作者（管理人员、施工员、班组长、工人）了解自己所要完成的分部分项工程的具体工作内容、操作方法、施工工艺、质量标准和安全注意事项等，做到所有人员任务明确，心中有数；各部门之间配合协作井井有条，合理有序。</w:t>
      </w:r>
    </w:p>
    <w:p>
      <w:pPr>
        <w:pStyle w:val="24"/>
      </w:pPr>
      <w:r>
        <w:rPr>
          <w:rFonts w:hint="eastAsia"/>
        </w:rPr>
        <w:t>第二节 工程部主要工作职责</w:t>
      </w:r>
    </w:p>
    <w:p>
      <w:pPr>
        <w:pStyle w:val="25"/>
        <w:ind w:firstLine="480"/>
      </w:pPr>
      <w:r>
        <w:rPr>
          <w:rFonts w:hint="eastAsia"/>
        </w:rPr>
        <w:t>负责项目部技术交底的日常管理工作；</w:t>
      </w:r>
    </w:p>
    <w:p>
      <w:pPr>
        <w:pStyle w:val="25"/>
        <w:ind w:firstLine="480"/>
      </w:pPr>
      <w:r>
        <w:rPr>
          <w:rFonts w:hint="eastAsia"/>
        </w:rPr>
        <w:t>根据工程情况，列出重点技术交底清单，界定各级技术人员的交底权限；</w:t>
      </w:r>
    </w:p>
    <w:p>
      <w:pPr>
        <w:pStyle w:val="25"/>
        <w:ind w:firstLine="480"/>
      </w:pPr>
      <w:r>
        <w:rPr>
          <w:rFonts w:hint="eastAsia"/>
        </w:rPr>
        <w:t>熟悉设计图纸、有关的规范规程及技术安全标准，做好编写技术交底的充分准备；</w:t>
      </w:r>
    </w:p>
    <w:p>
      <w:pPr>
        <w:pStyle w:val="25"/>
        <w:ind w:firstLine="480"/>
      </w:pPr>
      <w:r>
        <w:rPr>
          <w:rFonts w:hint="eastAsia"/>
        </w:rPr>
        <w:t>依据设计资料和标准规范等，编制单位工程或分部分项工程安全技术交底书；</w:t>
      </w:r>
    </w:p>
    <w:p>
      <w:pPr>
        <w:pStyle w:val="25"/>
        <w:ind w:firstLine="480"/>
      </w:pPr>
      <w:r>
        <w:rPr>
          <w:rFonts w:hint="eastAsia"/>
        </w:rPr>
        <w:t>采取会议、书面和口头等形式向参与施工的人员进行交底；</w:t>
      </w:r>
    </w:p>
    <w:p>
      <w:pPr>
        <w:pStyle w:val="25"/>
        <w:ind w:firstLine="480"/>
      </w:pPr>
      <w:r>
        <w:rPr>
          <w:rFonts w:hint="eastAsia"/>
        </w:rPr>
        <w:t>按照已下发的技术交底组织和指导作业人员施工；</w:t>
      </w:r>
    </w:p>
    <w:p>
      <w:pPr>
        <w:pStyle w:val="25"/>
        <w:ind w:firstLine="480"/>
      </w:pPr>
      <w:r>
        <w:rPr>
          <w:rFonts w:hint="eastAsia"/>
        </w:rPr>
        <w:t>建立技术交底台</w:t>
      </w:r>
      <w:r>
        <w:rPr>
          <w:rFonts w:hint="eastAsia"/>
          <w:lang w:val="en-US" w:eastAsia="zh-CN"/>
        </w:rPr>
        <w:t>账</w:t>
      </w:r>
      <w:r>
        <w:rPr>
          <w:rFonts w:hint="eastAsia"/>
        </w:rPr>
        <w:t>，留存交底记录。</w:t>
      </w:r>
    </w:p>
    <w:p>
      <w:pPr>
        <w:pStyle w:val="25"/>
        <w:ind w:firstLine="480"/>
      </w:pPr>
      <w:r>
        <w:rPr>
          <w:rFonts w:hint="eastAsia"/>
        </w:rPr>
        <w:t>组织定期检查技术交底编制情况和执行情况。</w:t>
      </w:r>
    </w:p>
    <w:p>
      <w:pPr>
        <w:pStyle w:val="24"/>
      </w:pPr>
      <w:r>
        <w:rPr>
          <w:rFonts w:hint="eastAsia"/>
        </w:rPr>
        <w:t>第三节 技术交底分级及类别</w:t>
      </w:r>
    </w:p>
    <w:p>
      <w:pPr>
        <w:pStyle w:val="25"/>
        <w:ind w:firstLine="480"/>
      </w:pPr>
      <w:r>
        <w:rPr>
          <w:rFonts w:hint="eastAsia"/>
        </w:rPr>
        <w:t>施工技术交底分三级进行。总包部总工程师对项目部及工区主要管理和技术人员进行一级技术交底；工区技术负责人对作业队管理和技术人员进行二级技术交底；作业队技术负责人对班组长及全体作业人员进行三级技术交底。</w:t>
      </w:r>
    </w:p>
    <w:p>
      <w:pPr>
        <w:pStyle w:val="25"/>
        <w:ind w:firstLine="480"/>
      </w:pPr>
      <w:r>
        <w:rPr>
          <w:rFonts w:hint="eastAsia"/>
        </w:rPr>
        <w:t>技术交底的类别主要有：建设单位、监理单位及设计单位交底、技术管理交底、施组方案交底、单位工程技术交底、分部分项工程技术交底、安全质量及环保专项交底以及季节性施工措施交底等。</w:t>
      </w:r>
    </w:p>
    <w:p>
      <w:pPr>
        <w:ind w:firstLine="480"/>
      </w:pPr>
      <w:r>
        <w:rPr>
          <w:rFonts w:hint="eastAsia"/>
        </w:rPr>
        <w:t>1.建设单位、监理单位及设计单位交底：由总包部项目经理或总工程师向建设、监理或设计单位申请，以掌握设计意图及施工注意事项，明确建设单位或监理单位对工程开工、报验、变更、计量支付、资料填报、竣工文件编制等管理要求。</w:t>
      </w:r>
    </w:p>
    <w:p>
      <w:pPr>
        <w:ind w:firstLine="480"/>
      </w:pPr>
      <w:r>
        <w:rPr>
          <w:rFonts w:hint="eastAsia"/>
        </w:rPr>
        <w:t>2.技术管理交底：由工程管理部向各管理部门交底，主要包括：投标技术文件、建设单位要求、上级技术管理文件、可供参考的技术资料、针对性管理意见和建议等。</w:t>
      </w:r>
    </w:p>
    <w:p>
      <w:pPr>
        <w:ind w:firstLine="480"/>
      </w:pPr>
      <w:r>
        <w:t>3.</w:t>
      </w:r>
      <w:r>
        <w:rPr>
          <w:rFonts w:hint="eastAsia"/>
        </w:rPr>
        <w:t>施组方案交底：由总工程师组织，以会议形式，向领导班子成员、职能部门负责人、工程技术人员等，讲解设计概况、施工生产部署、分部分项工程施工方法、安全质量控制要点等。</w:t>
      </w:r>
    </w:p>
    <w:p>
      <w:pPr>
        <w:ind w:firstLine="480"/>
      </w:pPr>
      <w:r>
        <w:rPr>
          <w:rFonts w:hint="eastAsia"/>
        </w:rPr>
        <w:t>4.单位工程技术交底：由工程部长以会议形式向施工管理人员、技术主管、安全质量管理人员详细讲解单位工程施工组织设计。</w:t>
      </w:r>
    </w:p>
    <w:p>
      <w:pPr>
        <w:ind w:firstLine="480"/>
      </w:pPr>
      <w:r>
        <w:rPr>
          <w:rFonts w:hint="eastAsia"/>
        </w:rPr>
        <w:t>5.分部分项工程技术交底：由技术主管以书面形式或会议形式，向副经理、施工员、安全质量、技术、试验管理人员以及操作人员讲解分部分项工程施工方案或工序具体施工方法。</w:t>
      </w:r>
    </w:p>
    <w:p>
      <w:pPr>
        <w:ind w:firstLine="480"/>
      </w:pPr>
      <w:r>
        <w:t>6.</w:t>
      </w:r>
      <w:r>
        <w:rPr>
          <w:rFonts w:hint="eastAsia"/>
        </w:rPr>
        <w:t>安全质量及环水保专项交底：在项目安全质量管理部门的配合下，由工程管理部向参与施工的现场管理人员、技术人员、安全质量管理人员、现场作业人员进行的专项交底。内容包括：分年、季、月编制的有针对性的安全质量环保措施；专项安全质量环保措施等。</w:t>
      </w:r>
    </w:p>
    <w:p>
      <w:pPr>
        <w:ind w:firstLine="480"/>
      </w:pPr>
      <w:r>
        <w:rPr>
          <w:rFonts w:hint="eastAsia"/>
        </w:rPr>
        <w:t>7.季节性施工措施交底：由工程部长向参与施工的现场管理人员、技术人员、安全质量管理人员、现场作业人员进行的专项交底。交底内容：夏季施工措施、冬期施工措施、雨季施工措施及防洪措施、防寒措施等。</w:t>
      </w:r>
    </w:p>
    <w:p>
      <w:pPr>
        <w:pStyle w:val="24"/>
      </w:pPr>
      <w:r>
        <w:rPr>
          <w:rFonts w:hint="eastAsia"/>
        </w:rPr>
        <w:t>第四节 技术交底的要求</w:t>
      </w:r>
    </w:p>
    <w:p>
      <w:pPr>
        <w:pStyle w:val="25"/>
        <w:ind w:firstLine="480"/>
      </w:pPr>
      <w:r>
        <w:rPr>
          <w:rFonts w:hint="eastAsia"/>
        </w:rPr>
        <w:t>技术交底前，要作充分的准备(熟悉设计图纸、有关的规范规程及技术安全标准)，拟定交底提纲，向接受交底的人员分发书面资料，仔细核对交底内容范围，所有的技术交底须执行技术复核制。</w:t>
      </w:r>
    </w:p>
    <w:p>
      <w:pPr>
        <w:pStyle w:val="25"/>
        <w:ind w:firstLine="480"/>
      </w:pPr>
      <w:r>
        <w:rPr>
          <w:rFonts w:hint="eastAsia"/>
        </w:rPr>
        <w:t>技术交底是具有较高技术含量的工作，技术人员应仔细阅读设计图纸及规范、规程，不得将设计文件、标准图不加标注、审核、分解而简单地复印下发。应对原图和资料分解，重新组合并附加解释，对可能疏忽的细节要特别说明，提出工艺标准、质量标准和克服通病的措施。</w:t>
      </w:r>
    </w:p>
    <w:p>
      <w:pPr>
        <w:pStyle w:val="25"/>
        <w:ind w:firstLine="480"/>
      </w:pPr>
      <w:r>
        <w:rPr>
          <w:rFonts w:hint="eastAsia"/>
        </w:rPr>
        <w:t>技术交底内容应填写清楚，要绘制简图并标注各部尺寸。交底人和接受人应当面交接，解释明白，确认无误后双方签认，其中由交底部门保存的一份，各接受人均要签字齐全，并注明交底日期。工序交底内容要以图为主，必须交到具体的工序施工操作人员手中。</w:t>
      </w:r>
    </w:p>
    <w:p>
      <w:pPr>
        <w:pStyle w:val="25"/>
        <w:ind w:firstLine="480"/>
      </w:pPr>
      <w:r>
        <w:rPr>
          <w:rFonts w:hint="eastAsia"/>
        </w:rPr>
        <w:t>技术交底下发后应跟踪服务，并按技术交底检查、监督、指导施工，重点交底要实施效果记录和分析，要不断提高交底水平和交底质量。</w:t>
      </w:r>
    </w:p>
    <w:p>
      <w:pPr>
        <w:pStyle w:val="25"/>
        <w:ind w:firstLine="480"/>
      </w:pPr>
      <w:r>
        <w:rPr>
          <w:rFonts w:hint="eastAsia"/>
        </w:rPr>
        <w:t>设计变更批复后应及时进行技术交底。</w:t>
      </w:r>
    </w:p>
    <w:p>
      <w:pPr>
        <w:pStyle w:val="25"/>
        <w:ind w:firstLine="480"/>
      </w:pPr>
      <w:r>
        <w:rPr>
          <w:rFonts w:hint="eastAsia"/>
        </w:rPr>
        <w:t>凡施工内容涉及惯性事故领域的单位、分部、分项工程，开工前必须对现场管理人员、作业人员防范惯性事故进行交底。</w:t>
      </w:r>
    </w:p>
    <w:p>
      <w:pPr>
        <w:pStyle w:val="24"/>
      </w:pPr>
      <w:r>
        <w:rPr>
          <w:rFonts w:hint="eastAsia"/>
        </w:rPr>
        <w:t>第五节 技术交底的方式和记录</w:t>
      </w:r>
    </w:p>
    <w:p>
      <w:pPr>
        <w:pStyle w:val="25"/>
        <w:ind w:firstLine="480"/>
      </w:pPr>
      <w:r>
        <w:rPr>
          <w:rFonts w:hint="eastAsia"/>
        </w:rPr>
        <w:t>技术交底的方式有会议交底、书面交底和口头交底。</w:t>
      </w:r>
    </w:p>
    <w:p>
      <w:pPr>
        <w:pStyle w:val="25"/>
        <w:ind w:firstLine="480"/>
      </w:pPr>
      <w:r>
        <w:rPr>
          <w:rFonts w:hint="eastAsia"/>
        </w:rPr>
        <w:t>会议交底应做好书面交底资料、会议签到表、会议记录、会议纪要等。</w:t>
      </w:r>
    </w:p>
    <w:p>
      <w:pPr>
        <w:pStyle w:val="25"/>
        <w:ind w:firstLine="480"/>
      </w:pPr>
      <w:r>
        <w:rPr>
          <w:rFonts w:hint="eastAsia"/>
        </w:rPr>
        <w:t>分部分项工程必须进行书面交底，签字留底，登记台</w:t>
      </w:r>
      <w:r>
        <w:rPr>
          <w:rFonts w:hint="eastAsia"/>
          <w:lang w:val="en-US" w:eastAsia="zh-CN"/>
        </w:rPr>
        <w:t>账</w:t>
      </w:r>
      <w:r>
        <w:rPr>
          <w:rFonts w:hint="eastAsia"/>
        </w:rPr>
        <w:t>。书面交底格式参照公司《技术交底管理细则》附表,建设单位另有规定的，从其规定。</w:t>
      </w:r>
    </w:p>
    <w:p>
      <w:pPr>
        <w:pStyle w:val="25"/>
        <w:ind w:firstLine="480"/>
      </w:pPr>
      <w:r>
        <w:rPr>
          <w:rFonts w:hint="eastAsia"/>
        </w:rPr>
        <w:t>口头交底只作为现场书面交底的现场讲解和强调。</w:t>
      </w:r>
    </w:p>
    <w:p>
      <w:pPr>
        <w:pStyle w:val="25"/>
        <w:ind w:firstLine="480"/>
      </w:pPr>
      <w:r>
        <w:rPr>
          <w:rFonts w:hint="eastAsia"/>
        </w:rPr>
        <w:t>技术交底必须严格执行技术复核制。</w:t>
      </w:r>
    </w:p>
    <w:p>
      <w:pPr>
        <w:pStyle w:val="25"/>
        <w:ind w:firstLine="480"/>
      </w:pPr>
      <w:r>
        <w:rPr>
          <w:rFonts w:hint="eastAsia"/>
        </w:rPr>
        <w:t>所有工序实施前，必须进行技术交底，并交至作业层所有人员，并针对特殊工种进行专项交底，完善签字手续。</w:t>
      </w:r>
    </w:p>
    <w:p>
      <w:pPr>
        <w:pStyle w:val="25"/>
        <w:ind w:firstLine="480"/>
      </w:pPr>
      <w:r>
        <w:rPr>
          <w:rFonts w:hint="eastAsia"/>
        </w:rPr>
        <w:t>工程管理部应每月对技术交底情况及技术交底执行情况进行检查，形成记录，建帐管理。</w:t>
      </w:r>
    </w:p>
    <w:p>
      <w:pPr>
        <w:pStyle w:val="24"/>
      </w:pPr>
      <w:r>
        <w:rPr>
          <w:rFonts w:hint="eastAsia"/>
        </w:rPr>
        <w:t>第六节 技术交底过程管理</w:t>
      </w:r>
    </w:p>
    <w:p>
      <w:pPr>
        <w:pStyle w:val="25"/>
        <w:ind w:firstLine="480"/>
      </w:pPr>
      <w:r>
        <w:rPr>
          <w:rFonts w:hint="eastAsia"/>
        </w:rPr>
        <w:t>交底内容符合工程设计文件和现行施工规范、标准、指南等要求；</w:t>
      </w:r>
    </w:p>
    <w:p>
      <w:pPr>
        <w:pStyle w:val="25"/>
        <w:ind w:firstLine="480"/>
      </w:pPr>
      <w:r>
        <w:rPr>
          <w:rFonts w:hint="eastAsia"/>
        </w:rPr>
        <w:t>设计文件经核对无误，施工图纸经本级施工技术负责人审核签字；</w:t>
      </w:r>
    </w:p>
    <w:p>
      <w:pPr>
        <w:pStyle w:val="25"/>
        <w:ind w:firstLine="480"/>
      </w:pPr>
      <w:r>
        <w:rPr>
          <w:rFonts w:hint="eastAsia"/>
        </w:rPr>
        <w:t>施工组织设计、施工技术方案、施工作业指导书按照有关规定编制完成，经上级单位审批后修改完善；</w:t>
      </w:r>
    </w:p>
    <w:p>
      <w:pPr>
        <w:pStyle w:val="25"/>
        <w:ind w:firstLine="480"/>
      </w:pPr>
      <w:r>
        <w:rPr>
          <w:rFonts w:hint="eastAsia"/>
        </w:rPr>
        <w:t>技术交底记录及交底附件资料应保存完整、齐全。</w:t>
      </w:r>
    </w:p>
    <w:p>
      <w:pPr>
        <w:pStyle w:val="25"/>
        <w:ind w:firstLine="480"/>
      </w:pPr>
      <w:r>
        <w:rPr>
          <w:rFonts w:hint="eastAsia"/>
        </w:rPr>
        <w:t>技术交底内容重点突出，全面具体，如质量标准要具体尺寸数据、图示标识、允许偏差、数据多少合格或不合格，已达到指导施工的目的；</w:t>
      </w:r>
    </w:p>
    <w:p>
      <w:pPr>
        <w:pStyle w:val="25"/>
        <w:ind w:firstLine="480"/>
      </w:pPr>
      <w:r>
        <w:rPr>
          <w:rFonts w:hint="eastAsia"/>
        </w:rPr>
        <w:t>交底的过程既是一次对图纸的审核和检查过程，又是一次学习和熟悉过程。</w:t>
      </w:r>
    </w:p>
    <w:p>
      <w:pPr>
        <w:pStyle w:val="25"/>
        <w:ind w:firstLine="480"/>
      </w:pPr>
      <w:r>
        <w:rPr>
          <w:rFonts w:hint="eastAsia"/>
        </w:rPr>
        <w:t>技术管理人员必须将图纸及规范要求熟记于心，才能使交底做到细致、准确、真切、不流于形式，才能使操作人员在接收交底后能清楚自己所要操作的项目内容、细节要求。</w:t>
      </w:r>
    </w:p>
    <w:p>
      <w:pPr>
        <w:pStyle w:val="24"/>
      </w:pPr>
      <w:r>
        <w:rPr>
          <w:rFonts w:hint="eastAsia"/>
        </w:rPr>
        <w:t>第七节 技术交底针对性强</w:t>
      </w:r>
    </w:p>
    <w:p>
      <w:pPr>
        <w:pStyle w:val="25"/>
        <w:ind w:firstLine="480"/>
      </w:pPr>
      <w:r>
        <w:rPr>
          <w:rFonts w:hint="eastAsia"/>
        </w:rPr>
        <w:t>技术交底要充分考虑接受交底人员的具体素质，在满足设计和规范要求的前提下，制定出其可接受的标准要求，使其在经过交底教育后，能够顺利完成，不可将标准提高过高或者过低而损伤接受交底人员的积极性，降低整个工程施工质量，并在其不断进步下，改进和优化方案，激励创造性。</w:t>
      </w:r>
    </w:p>
    <w:p>
      <w:pPr>
        <w:pStyle w:val="25"/>
        <w:ind w:firstLine="480"/>
      </w:pPr>
      <w:r>
        <w:rPr>
          <w:rFonts w:hint="eastAsia"/>
        </w:rPr>
        <w:t>要十分清晰的了解工程的经营情况和外部环境，在保证满足设计规范，安全质量可控的前提下，尽可能选择较经济的施工工艺，降低资金投入，减少预期投入，控制责任成本。</w:t>
      </w:r>
    </w:p>
    <w:p>
      <w:pPr>
        <w:pStyle w:val="25"/>
        <w:ind w:firstLine="480"/>
      </w:pPr>
      <w:r>
        <w:rPr>
          <w:rFonts w:hint="eastAsia"/>
        </w:rPr>
        <w:t>要充分考虑现场既有资源，如自然资源、人力资源、设备材料资源等，采用的施工工艺又能够就地取材，技术人员的施工技术水平又可控。</w:t>
      </w:r>
    </w:p>
    <w:p>
      <w:pPr>
        <w:pStyle w:val="24"/>
      </w:pPr>
      <w:r>
        <w:rPr>
          <w:rFonts w:hint="eastAsia"/>
        </w:rPr>
        <w:t>第八节 技术交底实施、跟踪检查工作</w:t>
      </w:r>
    </w:p>
    <w:p>
      <w:pPr>
        <w:pStyle w:val="25"/>
        <w:ind w:firstLine="480"/>
      </w:pPr>
      <w:r>
        <w:rPr>
          <w:rFonts w:hint="eastAsia"/>
        </w:rPr>
        <w:t>技术交底关键是施工现场的实施，要重点加强技术交底的跟踪检查工作，避免现场操作人员对交底出现理解偏差或者偷工减料，造成质量事故或安全事故。</w:t>
      </w:r>
    </w:p>
    <w:p>
      <w:pPr>
        <w:pStyle w:val="25"/>
        <w:ind w:firstLine="480"/>
      </w:pPr>
      <w:r>
        <w:rPr>
          <w:rFonts w:hint="eastAsia"/>
        </w:rPr>
        <w:t>技术管理人员必须对技术交底的实施及时指导，对存在的问题及时提出整改措施并督促整改。</w:t>
      </w:r>
    </w:p>
    <w:p>
      <w:pPr>
        <w:pStyle w:val="25"/>
        <w:ind w:firstLine="480"/>
      </w:pPr>
      <w:r>
        <w:rPr>
          <w:rFonts w:hint="eastAsia"/>
        </w:rPr>
        <w:t>在对技术交底跟踪检查时，要在施工实践中，发掘潜力，积极总结、逐步完善，充分发挥技术交底这一基础管理工作的重要作用。</w:t>
      </w:r>
    </w:p>
    <w:p>
      <w:pPr>
        <w:pStyle w:val="24"/>
      </w:pPr>
      <w:r>
        <w:rPr>
          <w:rFonts w:hint="eastAsia"/>
        </w:rPr>
        <w:t>第九节 技术交底计划及台</w:t>
      </w:r>
      <w:r>
        <w:rPr>
          <w:rFonts w:hint="eastAsia"/>
          <w:lang w:val="en-US" w:eastAsia="zh-CN"/>
        </w:rPr>
        <w:t>账</w:t>
      </w:r>
    </w:p>
    <w:p>
      <w:pPr>
        <w:pStyle w:val="25"/>
        <w:ind w:firstLine="480"/>
      </w:pPr>
      <w:r>
        <w:rPr>
          <w:rFonts w:hint="eastAsia"/>
        </w:rPr>
        <w:t>应在项目准备阶段制定项目技术交底计划，根据以往的工程经验列出本项目需要进行的重点技术交底工作清单，界定各级技术人员的交底权限，根据工程进展适时安排技术交底工作。</w:t>
      </w:r>
    </w:p>
    <w:p>
      <w:pPr>
        <w:pStyle w:val="25"/>
        <w:ind w:firstLine="480"/>
      </w:pPr>
      <w:r>
        <w:rPr>
          <w:rFonts w:hint="eastAsia"/>
        </w:rPr>
        <w:t>设计变更批复后应及时进行变更内容的技术交底。</w:t>
      </w:r>
    </w:p>
    <w:p>
      <w:pPr>
        <w:pStyle w:val="25"/>
        <w:ind w:firstLine="480"/>
      </w:pPr>
      <w:r>
        <w:rPr>
          <w:rFonts w:hint="eastAsia"/>
        </w:rPr>
        <w:t>工程管理部应建立所管理工程范围的技术交底台</w:t>
      </w:r>
      <w:r>
        <w:rPr>
          <w:rFonts w:hint="eastAsia"/>
          <w:lang w:val="en-US" w:eastAsia="zh-CN"/>
        </w:rPr>
        <w:t>账</w:t>
      </w:r>
      <w:r>
        <w:rPr>
          <w:rFonts w:hint="eastAsia"/>
        </w:rPr>
        <w:t>，台</w:t>
      </w:r>
      <w:r>
        <w:rPr>
          <w:rFonts w:hint="eastAsia"/>
          <w:lang w:val="en-US" w:eastAsia="zh-CN"/>
        </w:rPr>
        <w:t>账</w:t>
      </w:r>
      <w:r>
        <w:rPr>
          <w:rFonts w:hint="eastAsia"/>
        </w:rPr>
        <w:t>内容主要为：交底日期、工程部位、内容摘要、交底人、接收人。台</w:t>
      </w:r>
      <w:r>
        <w:rPr>
          <w:rFonts w:hint="eastAsia"/>
          <w:lang w:val="en-US" w:eastAsia="zh-CN"/>
        </w:rPr>
        <w:t>账</w:t>
      </w:r>
      <w:r>
        <w:rPr>
          <w:rFonts w:hint="eastAsia"/>
        </w:rPr>
        <w:t>宜按照单位工程进行分列，工程管理部应留存项目的全部技术交底台</w:t>
      </w:r>
      <w:r>
        <w:rPr>
          <w:rFonts w:hint="eastAsia"/>
          <w:lang w:val="en-US" w:eastAsia="zh-CN"/>
        </w:rPr>
        <w:t>账</w:t>
      </w:r>
      <w:r>
        <w:rPr>
          <w:rFonts w:hint="eastAsia"/>
        </w:rPr>
        <w:t>。</w:t>
      </w:r>
    </w:p>
    <w:p>
      <w:pPr>
        <w:pStyle w:val="25"/>
        <w:ind w:firstLine="480"/>
      </w:pPr>
      <w:r>
        <w:rPr>
          <w:rFonts w:hint="eastAsia"/>
        </w:rPr>
        <w:t>应建立技术交底执行情况监督检查台</w:t>
      </w:r>
      <w:r>
        <w:rPr>
          <w:rFonts w:hint="eastAsia"/>
          <w:lang w:val="en-US" w:eastAsia="zh-CN"/>
        </w:rPr>
        <w:t>账</w:t>
      </w:r>
      <w:r>
        <w:rPr>
          <w:rFonts w:hint="eastAsia"/>
        </w:rPr>
        <w:t>，检查表格参照公司《项目管理手册》编制。</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23" w:name="_Toc517509128"/>
      <w:r>
        <w:rPr>
          <w:rFonts w:hint="eastAsia"/>
          <w:sz w:val="36"/>
          <w:szCs w:val="44"/>
        </w:rPr>
        <w:t>技术工作交接管理</w:t>
      </w:r>
      <w:bookmarkEnd w:id="23"/>
    </w:p>
    <w:p>
      <w:pPr>
        <w:ind w:firstLine="480"/>
      </w:pPr>
      <w:r>
        <w:rPr>
          <w:rFonts w:hint="eastAsia"/>
        </w:rPr>
        <w:t>为保持项目技术工作的连续性、正确性和稳定性，确保技术工作的前后衔接、稳妥过渡，不因技术人员的变动而受到影响，特制订本制度。</w:t>
      </w:r>
    </w:p>
    <w:p>
      <w:pPr>
        <w:pStyle w:val="24"/>
      </w:pPr>
      <w:r>
        <w:rPr>
          <w:rFonts w:hint="eastAsia"/>
        </w:rPr>
        <w:t xml:space="preserve">第一节 </w:t>
      </w:r>
      <w:r>
        <w:t>一般规定</w:t>
      </w:r>
    </w:p>
    <w:p>
      <w:pPr>
        <w:pStyle w:val="25"/>
        <w:ind w:firstLine="480"/>
      </w:pPr>
      <w:r>
        <w:rPr>
          <w:rFonts w:hint="eastAsia"/>
        </w:rPr>
        <w:t>因技术人员变动必须进行技术工作交接，人员变动指的是：人员调动、岗位更换、因故离职、请假2天以上等。</w:t>
      </w:r>
    </w:p>
    <w:p>
      <w:pPr>
        <w:pStyle w:val="25"/>
        <w:ind w:firstLine="480"/>
      </w:pPr>
      <w:r>
        <w:rPr>
          <w:rFonts w:hint="eastAsia"/>
        </w:rPr>
        <w:t>原岗位人员应及时处理要完成未完成的工作，并整理好应移交的各项文件、资料和工具，并出具书面移交材料。</w:t>
      </w:r>
    </w:p>
    <w:p>
      <w:pPr>
        <w:pStyle w:val="25"/>
        <w:ind w:firstLine="480"/>
      </w:pPr>
      <w:r>
        <w:rPr>
          <w:rFonts w:hint="eastAsia"/>
        </w:rPr>
        <w:t>书面移交材料应包括以下内容：</w:t>
      </w:r>
    </w:p>
    <w:p>
      <w:pPr>
        <w:ind w:firstLine="480"/>
      </w:pPr>
      <w:r>
        <w:rPr>
          <w:rFonts w:hint="eastAsia"/>
        </w:rPr>
        <w:t>1.目前工作完成情况；</w:t>
      </w:r>
    </w:p>
    <w:p>
      <w:pPr>
        <w:ind w:firstLine="480"/>
      </w:pPr>
      <w:r>
        <w:rPr>
          <w:rFonts w:hint="eastAsia"/>
        </w:rPr>
        <w:t>2.当前工作的遗留问题和建议解决的措施；</w:t>
      </w:r>
    </w:p>
    <w:p>
      <w:pPr>
        <w:ind w:firstLine="480"/>
      </w:pPr>
      <w:r>
        <w:t>3.</w:t>
      </w:r>
      <w:r>
        <w:rPr>
          <w:rFonts w:hint="eastAsia"/>
        </w:rPr>
        <w:t>前期工作的外部联系人及联系号码、沟通方式和注意要点；</w:t>
      </w:r>
    </w:p>
    <w:p>
      <w:pPr>
        <w:ind w:firstLine="480"/>
      </w:pPr>
      <w:r>
        <w:t>4.</w:t>
      </w:r>
      <w:r>
        <w:rPr>
          <w:rFonts w:hint="eastAsia"/>
        </w:rPr>
        <w:t>应移交的技术资料名称、数量，仪器设备名称、数量和工作状态，必须做出移交清单；</w:t>
      </w:r>
    </w:p>
    <w:p>
      <w:pPr>
        <w:ind w:firstLine="480"/>
      </w:pPr>
      <w:r>
        <w:rPr>
          <w:rFonts w:hint="eastAsia"/>
        </w:rPr>
        <w:t>5.下步技术工作的重点。</w:t>
      </w:r>
    </w:p>
    <w:p>
      <w:pPr>
        <w:pStyle w:val="25"/>
        <w:ind w:firstLine="480"/>
      </w:pPr>
      <w:r>
        <w:rPr>
          <w:rFonts w:hint="eastAsia"/>
        </w:rPr>
        <w:t>技术工作交接包括施工技术人员接班、调动的工作交接。临时离开岗位时技术工作交接由项目工程部长负责主持；正式调离时，由项目总工程师负责主持。</w:t>
      </w:r>
    </w:p>
    <w:p>
      <w:pPr>
        <w:pStyle w:val="24"/>
      </w:pPr>
      <w:r>
        <w:rPr>
          <w:rFonts w:hint="eastAsia"/>
        </w:rPr>
        <w:t>第二节 交接制度</w:t>
      </w:r>
    </w:p>
    <w:p>
      <w:pPr>
        <w:pStyle w:val="25"/>
        <w:ind w:firstLine="480"/>
      </w:pPr>
      <w:r>
        <w:rPr>
          <w:rFonts w:hint="eastAsia"/>
        </w:rPr>
        <w:t>测量人员调离岗位时，需向接替人员交接，如接替人员未能及时到场时，由测量主管直接接管。需交接的内容有：现场坐标点、水准点、桩位布置、沉降观测点、已施测的标高轴线、测量仪器、各种台</w:t>
      </w:r>
      <w:r>
        <w:rPr>
          <w:rFonts w:hint="eastAsia"/>
          <w:lang w:val="en-US" w:eastAsia="zh-CN"/>
        </w:rPr>
        <w:t>账</w:t>
      </w:r>
      <w:r>
        <w:rPr>
          <w:rFonts w:hint="eastAsia"/>
        </w:rPr>
        <w:t>、报验资料、过程记录（全站仪仪簿、水准仪簿等）、计量设备管理台</w:t>
      </w:r>
      <w:r>
        <w:rPr>
          <w:rFonts w:hint="eastAsia"/>
          <w:lang w:val="en-US" w:eastAsia="zh-CN"/>
        </w:rPr>
        <w:t>账</w:t>
      </w:r>
      <w:r>
        <w:rPr>
          <w:rFonts w:hint="eastAsia"/>
        </w:rPr>
        <w:t>、计量设备检定计划及所保管的所有计量设备等。</w:t>
      </w:r>
    </w:p>
    <w:p>
      <w:pPr>
        <w:pStyle w:val="25"/>
        <w:ind w:firstLine="480"/>
      </w:pPr>
      <w:r>
        <w:rPr>
          <w:rFonts w:hint="eastAsia"/>
        </w:rPr>
        <w:t>资料专职管理员调离岗位时，需向接替人员交接，如接替人员未能及时到场时，由工程部长直接接管。需交接的内容有：各种资料台</w:t>
      </w:r>
      <w:r>
        <w:rPr>
          <w:rFonts w:hint="eastAsia"/>
          <w:lang w:val="en-US" w:eastAsia="zh-CN"/>
        </w:rPr>
        <w:t>账</w:t>
      </w:r>
      <w:r>
        <w:rPr>
          <w:rFonts w:hint="eastAsia"/>
        </w:rPr>
        <w:t>、收发文件录、贯标资料及各种图纸、标准、图集、规范等。</w:t>
      </w:r>
    </w:p>
    <w:p>
      <w:pPr>
        <w:pStyle w:val="25"/>
        <w:ind w:firstLine="480"/>
      </w:pPr>
      <w:r>
        <w:rPr>
          <w:rFonts w:hint="eastAsia"/>
        </w:rPr>
        <w:t>进度专职管理员调离岗位时，需向接替人员交接，如接替人员未能及时到场时，由工程部长直接接管。需交接的内容有：施工计划资料及台</w:t>
      </w:r>
      <w:r>
        <w:rPr>
          <w:rFonts w:hint="eastAsia"/>
          <w:lang w:val="en-US" w:eastAsia="zh-CN"/>
        </w:rPr>
        <w:t>账</w:t>
      </w:r>
      <w:r>
        <w:rPr>
          <w:rFonts w:hint="eastAsia"/>
        </w:rPr>
        <w:t>、调度报表计划及台</w:t>
      </w:r>
      <w:r>
        <w:rPr>
          <w:rFonts w:hint="eastAsia"/>
          <w:lang w:val="en-US" w:eastAsia="zh-CN"/>
        </w:rPr>
        <w:t>账</w:t>
      </w:r>
      <w:r>
        <w:rPr>
          <w:rFonts w:hint="eastAsia"/>
        </w:rPr>
        <w:t>等。</w:t>
      </w:r>
    </w:p>
    <w:p>
      <w:pPr>
        <w:pStyle w:val="25"/>
        <w:ind w:firstLine="480"/>
      </w:pPr>
      <w:r>
        <w:rPr>
          <w:rFonts w:hint="eastAsia"/>
        </w:rPr>
        <w:t>专业主管人员调离时，需向接替人员交接，如接替人员未能及时到场时，由项目工程部长直接接管。需交接的内容有：所负责专业技术工作计划、技术工作完成情况及原因、后续技术工作注意事项、工程结算和工程竣工资料等。</w:t>
      </w:r>
    </w:p>
    <w:p>
      <w:pPr>
        <w:pStyle w:val="25"/>
        <w:ind w:firstLine="480"/>
      </w:pPr>
      <w:r>
        <w:rPr>
          <w:rFonts w:hint="eastAsia"/>
        </w:rPr>
        <w:t>工程部长或项目总工程师离开岗位时，需向接替人员交接，如接替人员未能及时到场时，由工区经理或项目经理直接接管。需交接的内容有：技术工作计划、技术工作完成情况及原因、后续技术工作注意事项、各种已办理和正在办理的调概索赔资料、科技推先工作、竣工结算和竣工资料准备情况等。</w:t>
      </w:r>
    </w:p>
    <w:p>
      <w:pPr>
        <w:pStyle w:val="25"/>
        <w:ind w:firstLine="480"/>
      </w:pPr>
      <w:r>
        <w:rPr>
          <w:rFonts w:hint="eastAsia"/>
        </w:rPr>
        <w:t>所有技术工作交接均必须以书面形式交接，交接双方签字确认，并由总工程师监督交接，交接资料清单一式两份，接收者资料交由资料专职管理员统一保存备查。</w:t>
      </w:r>
    </w:p>
    <w:p>
      <w:pPr>
        <w:pStyle w:val="24"/>
      </w:pPr>
      <w:r>
        <w:rPr>
          <w:rFonts w:hint="eastAsia"/>
        </w:rPr>
        <w:t>第三节 责任划分</w:t>
      </w:r>
    </w:p>
    <w:p>
      <w:pPr>
        <w:pStyle w:val="25"/>
        <w:ind w:firstLine="480"/>
      </w:pPr>
      <w:r>
        <w:rPr>
          <w:rFonts w:hint="eastAsia"/>
        </w:rPr>
        <w:t>移交人：处理遗留问题，认真整理所管区间各种技术资料，保证资料完整性，测量设备管理情况，施工现场情况，同时梳理工作流程和工作关系，准备移交。对重要的技术文件资料进行保密，移交完毕进行销毁等。</w:t>
      </w:r>
    </w:p>
    <w:p>
      <w:pPr>
        <w:pStyle w:val="25"/>
        <w:ind w:firstLine="480"/>
      </w:pPr>
      <w:r>
        <w:rPr>
          <w:rFonts w:hint="eastAsia"/>
        </w:rPr>
        <w:t>接收人：认真检查移交人所移交的技术资料，认真听取并记录移交人所移交的施工现场情况，设备管理情况，安全技术交底情况等。确认移交的真实性和准确性。同时尽快适应工作流程和各种工作关系。</w:t>
      </w:r>
    </w:p>
    <w:p>
      <w:pPr>
        <w:pStyle w:val="25"/>
        <w:ind w:firstLine="480"/>
      </w:pPr>
      <w:r>
        <w:rPr>
          <w:rFonts w:hint="eastAsia"/>
        </w:rPr>
        <w:t>监管人：必须认真审核移交技术资料情况，并督导接收人尽快适应工作流程和各种工作关系，让技术管理工作继续开展。监督指导办理书面移交手续。</w:t>
      </w: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24" w:name="_Toc517509129"/>
      <w:r>
        <w:rPr>
          <w:rFonts w:hint="eastAsia"/>
          <w:sz w:val="36"/>
          <w:szCs w:val="44"/>
        </w:rPr>
        <w:t>过程控制管理制度</w:t>
      </w:r>
      <w:bookmarkEnd w:id="24"/>
    </w:p>
    <w:p>
      <w:pPr>
        <w:pStyle w:val="24"/>
      </w:pPr>
      <w:r>
        <w:rPr>
          <w:rFonts w:hint="eastAsia"/>
        </w:rPr>
        <w:t>第一节 总则</w:t>
      </w:r>
    </w:p>
    <w:p>
      <w:pPr>
        <w:ind w:firstLine="480"/>
      </w:pPr>
      <w:r>
        <w:rPr>
          <w:rFonts w:hint="eastAsia"/>
        </w:rPr>
        <w:t>施工全过程都应当留有书面记录，包含所有设计文件、技术、安全方案、技术交底、安全交底、作业指导书、测量原始记录、施工过程中记录相关参数的表格、检验批资料、内部旁站资料、施工日志等。</w:t>
      </w:r>
    </w:p>
    <w:p>
      <w:pPr>
        <w:pStyle w:val="24"/>
      </w:pPr>
      <w:r>
        <w:rPr>
          <w:rFonts w:hint="eastAsia"/>
        </w:rPr>
        <w:t>第二节 工程量审核制度</w:t>
      </w:r>
    </w:p>
    <w:p>
      <w:pPr>
        <w:pStyle w:val="25"/>
        <w:ind w:firstLine="480"/>
      </w:pPr>
      <w:r>
        <w:rPr>
          <w:rFonts w:hint="eastAsia"/>
        </w:rPr>
        <w:t>工程部应在开工前复核设计数量，将复核后工程数量作为收方结算的控制数量，建立收方结算控制台账、编制工区主要材料计划。由工经部长独立平行计算进行比较复核，主要复核的内容有计算规则、计算方法、计算部位等，查找有无“差、错、多、漏”</w:t>
      </w:r>
    </w:p>
    <w:p>
      <w:pPr>
        <w:pStyle w:val="25"/>
        <w:ind w:firstLine="480"/>
      </w:pPr>
      <w:r>
        <w:rPr>
          <w:rFonts w:hint="eastAsia"/>
        </w:rPr>
        <w:t>当设计变更引起工程量变化时，工程部应及时修正台账数据并向工区物资部、工经部、财务部提供新的工程量和主要材料计划。</w:t>
      </w:r>
    </w:p>
    <w:p>
      <w:pPr>
        <w:pStyle w:val="25"/>
        <w:ind w:firstLine="480"/>
      </w:pPr>
      <w:r>
        <w:rPr>
          <w:rFonts w:hint="eastAsia"/>
        </w:rPr>
        <w:t>技术主管每月应及时组织对外部劳务队伍完成工程量进行收方，并有签字齐全的现场收方记录、工程量计算单。</w:t>
      </w:r>
    </w:p>
    <w:p>
      <w:pPr>
        <w:pStyle w:val="25"/>
        <w:ind w:firstLine="480"/>
      </w:pPr>
      <w:r>
        <w:rPr>
          <w:rFonts w:hint="eastAsia"/>
        </w:rPr>
        <w:t>实际收方工程量原则上不能超过劳务分包合同里规定的工作量数量，若确因需要变更工程量数目的，须由工区项目部参加收方工作的人员做出书面材料，经项目总包部集体研究附项目经理和总工程师签字确认。</w:t>
      </w:r>
    </w:p>
    <w:p>
      <w:pPr>
        <w:pStyle w:val="25"/>
        <w:ind w:firstLine="480"/>
      </w:pPr>
      <w:r>
        <w:rPr>
          <w:rFonts w:hint="eastAsia"/>
        </w:rPr>
        <w:t>工区项目部要严格控制计时工和机械台班的使用，确需使用计时工和机械台班的必须要有派工单，注明原因、人数、机械台数、用工和机械台班的时间（精确到分钟），须经工区项目部负责人或经授权安排计时工的人员签字后方可派用计时工。</w:t>
      </w:r>
    </w:p>
    <w:p>
      <w:pPr>
        <w:pStyle w:val="24"/>
      </w:pPr>
      <w:r>
        <w:rPr>
          <w:rFonts w:hint="eastAsia"/>
        </w:rPr>
        <w:t>第三节 工程质量“三检制”</w:t>
      </w:r>
    </w:p>
    <w:p>
      <w:pPr>
        <w:pStyle w:val="25"/>
        <w:ind w:firstLine="480"/>
      </w:pPr>
      <w:r>
        <w:rPr>
          <w:rFonts w:hint="eastAsia"/>
        </w:rPr>
        <w:t>项目开工前，安质部应根据工程内容和特点确定“三检制”的范围，明确检验内容，包括检验项目、检验标准及检测方法等，并提供检测工具与手段，同时以书面形式报子（分）公司相关部门核备。</w:t>
      </w:r>
    </w:p>
    <w:p>
      <w:pPr>
        <w:pStyle w:val="25"/>
        <w:ind w:firstLine="480"/>
      </w:pPr>
      <w:r>
        <w:rPr>
          <w:rFonts w:hint="eastAsia"/>
        </w:rPr>
        <w:t>安质部必须健全“三检制”记录制度，检验时应对照工程中线、水平、工程结构物尺寸及检测项目进行实地量测，记录中应对检查结果进行是否合格的判定，并签字确认。不合格的工序严禁转入下道工序，并应制定措施立即进行整改，然后重新组织复查。</w:t>
      </w:r>
    </w:p>
    <w:p>
      <w:pPr>
        <w:pStyle w:val="25"/>
        <w:ind w:firstLine="480"/>
      </w:pPr>
      <w:r>
        <w:rPr>
          <w:rFonts w:hint="eastAsia"/>
        </w:rPr>
        <w:t>质量“自检”由作业班组长负责、现场施工管理人员确认并在自检记录上签字，自检合格后由班组长报请现场负责人组织上下道工序班组之间的“交接检”， 交接检结果由上下道工序的班组长双方签字确认，交接检合格后由质量检查人员进行“专检”。</w:t>
      </w:r>
    </w:p>
    <w:p>
      <w:pPr>
        <w:pStyle w:val="25"/>
        <w:ind w:firstLine="480"/>
      </w:pPr>
      <w:r>
        <w:rPr>
          <w:rFonts w:hint="eastAsia"/>
        </w:rPr>
        <w:t>质量“自检”和“交接检”的检查标准主要是技术交底，工区工程部交到施工班组的技术交底资料应简明易懂、条理清晰，相关技术数据完备并准确。</w:t>
      </w:r>
    </w:p>
    <w:p>
      <w:pPr>
        <w:pStyle w:val="25"/>
        <w:ind w:firstLine="480"/>
      </w:pPr>
      <w:r>
        <w:rPr>
          <w:rFonts w:hint="eastAsia"/>
        </w:rPr>
        <w:t>对同一班组施工的工序多次检查均不合格的，质检人员和现场负责人要认真分析查找原因，如属施工班组自身问题的，现场负责人有权建议撤换施工班组或施工人员。</w:t>
      </w:r>
    </w:p>
    <w:p>
      <w:pPr>
        <w:pStyle w:val="25"/>
        <w:ind w:firstLine="480"/>
      </w:pPr>
      <w:r>
        <w:rPr>
          <w:rFonts w:hint="eastAsia"/>
        </w:rPr>
        <w:t>后续工序实施前，不合格的工序严禁转入下道工序，并制定相应措施令其改正，然后重新组织复查验收合格后方可进入后道工序施工作业；如验收不合格，则应及时通知现场，并不得进入后道工序施工。对同一班组施工的同一工序多次检查不合格者，施工员、主管工程师、质检人员要认真分析、查找原因。</w:t>
      </w:r>
    </w:p>
    <w:p>
      <w:pPr>
        <w:pStyle w:val="25"/>
        <w:ind w:firstLine="480"/>
      </w:pPr>
      <w:r>
        <w:rPr>
          <w:rFonts w:hint="eastAsia"/>
        </w:rPr>
        <w:t>各工序完成检查合格后由质检工程师填写相关报验资料及隐蔽工程验收记录，报请监理验收、签字。</w:t>
      </w:r>
    </w:p>
    <w:p>
      <w:pPr>
        <w:pStyle w:val="25"/>
        <w:ind w:firstLine="480"/>
      </w:pPr>
      <w:r>
        <w:rPr>
          <w:rFonts w:hint="eastAsia"/>
        </w:rPr>
        <w:t>建立质量考核奖惩制度，明确各部门和相关人员的具体责任，工区安质部为“三检制”主责部门。</w:t>
      </w:r>
    </w:p>
    <w:p>
      <w:pPr>
        <w:pStyle w:val="24"/>
      </w:pPr>
      <w:r>
        <w:rPr>
          <w:rFonts w:hint="eastAsia"/>
        </w:rPr>
        <w:t>第四节 内部旁站监督制度</w:t>
      </w:r>
    </w:p>
    <w:p>
      <w:pPr>
        <w:pStyle w:val="25"/>
        <w:ind w:firstLine="480"/>
      </w:pPr>
      <w:r>
        <w:rPr>
          <w:rFonts w:hint="eastAsia"/>
        </w:rPr>
        <w:t>工区应挑选责任心强、能坚持原则、具有一定业务水平和施工经验的人员担任旁站监督人员，必须对其进行岗前强化培训，并保持内部监督人员的稳定。旁站人员主要包括工程技术人员、安全质量管理人员、施工员等。</w:t>
      </w:r>
    </w:p>
    <w:p>
      <w:pPr>
        <w:pStyle w:val="25"/>
        <w:ind w:firstLine="480"/>
      </w:pPr>
      <w:r>
        <w:rPr>
          <w:rFonts w:hint="eastAsia"/>
        </w:rPr>
        <w:t>项目开工前，工程部应根据工程特点和施工组织设计安排，编制内部旁站监督计划，明确旁站监督的项目和检查规定，落实值班制度及旁站监督人员，并根据实际情况及时进行完善和调整。同时以书面形式报项目总包部核备。</w:t>
      </w:r>
    </w:p>
    <w:p>
      <w:pPr>
        <w:pStyle w:val="25"/>
        <w:ind w:firstLine="480"/>
      </w:pPr>
      <w:r>
        <w:rPr>
          <w:rFonts w:hint="eastAsia"/>
        </w:rPr>
        <w:t>凡施工过程中的隐蔽工程，均须实行严格的旁站监督，并作好旁站监督记录及旁站交接班手续。旁站监督记录应将整个实施过程记录在案，包括旁站监督项目名称、施工部位、施工起止时间、完成的工程数量、施工班组负责人、现场技术负责人、施工方法、工艺标准、材料设备使用及试验情况、质量控制情况和现场出现的问题及处理结果等。记录的文字要工整清晰，措辞要严谨专业，数据要详细准确，关键部位配图片记录。内部旁站监督记录要保存至项目验交。</w:t>
      </w:r>
    </w:p>
    <w:p>
      <w:pPr>
        <w:pStyle w:val="25"/>
        <w:ind w:firstLine="480"/>
      </w:pPr>
      <w:r>
        <w:rPr>
          <w:rFonts w:hint="eastAsia"/>
        </w:rPr>
        <w:t>工区经理对隐蔽工程旁站制度执行情况负总责，生产副经理负责具体实施。一是必须掌握本项目所有隐蔽工程，明确其旁站监督人员；二是必须加强对旁站监督工作的监督检查，凡是到施工现场时均应检查旁站制度执行情况，并在旁站记录上签字确认。</w:t>
      </w:r>
    </w:p>
    <w:p>
      <w:pPr>
        <w:pStyle w:val="25"/>
        <w:ind w:firstLine="480"/>
      </w:pPr>
      <w:r>
        <w:rPr>
          <w:rFonts w:hint="eastAsia"/>
        </w:rPr>
        <w:t>旁站监督人员必须认真履行职责，严格按照技术交底、验收标准进行质量监控管理，并认真作好旁站记录和工作交接，严禁擅自离岗和脱岗。对不按技术规程操作和工艺标准施工的行为，有权进行纠正，对违反规定不听劝阻的，有权停工并出具罚款单；问题严重的，可建议撤换队伍。对现场突发事件或没有能力处理的问题，应及时报告有关领导进行处理。</w:t>
      </w:r>
    </w:p>
    <w:p>
      <w:pPr>
        <w:pStyle w:val="25"/>
        <w:ind w:firstLine="480"/>
      </w:pPr>
      <w:r>
        <w:rPr>
          <w:rFonts w:hint="eastAsia"/>
        </w:rPr>
        <w:t>工区要建立健全岗位责任追究制度，并定期进行旁站监督工作评估，对检查结果奖惩兑现并及时通报，以实现持续改进。</w:t>
      </w:r>
    </w:p>
    <w:p>
      <w:pPr>
        <w:pStyle w:val="25"/>
        <w:ind w:firstLine="480"/>
      </w:pPr>
      <w:r>
        <w:rPr>
          <w:rFonts w:hint="eastAsia"/>
        </w:rPr>
        <w:t>施工旁站记录的主要内容包括：</w:t>
      </w:r>
    </w:p>
    <w:p>
      <w:pPr>
        <w:ind w:firstLine="480"/>
      </w:pPr>
      <w:r>
        <w:rPr>
          <w:rFonts w:hint="eastAsia"/>
        </w:rPr>
        <w:t>1.原材料、半成品、构配件等的进场情况、检验和复检情况。施工队伍进退场情况；</w:t>
      </w:r>
    </w:p>
    <w:p>
      <w:pPr>
        <w:ind w:firstLine="480"/>
      </w:pPr>
      <w:r>
        <w:rPr>
          <w:rFonts w:hint="eastAsia"/>
        </w:rPr>
        <w:t xml:space="preserve">2.施工进度情况；人员、材料、机械设备使用情况； </w:t>
      </w:r>
    </w:p>
    <w:p>
      <w:pPr>
        <w:ind w:firstLine="480"/>
      </w:pPr>
      <w:r>
        <w:rPr>
          <w:rFonts w:hint="eastAsia"/>
        </w:rPr>
        <w:t>3.当日施工范围、数量、取样、试验情况。进行了哪些隐蔽工程，是哪个班组操作的？是谁验收的？隐蔽工程验收意见是如何处理的？</w:t>
      </w:r>
    </w:p>
    <w:p>
      <w:pPr>
        <w:ind w:firstLine="480"/>
      </w:pPr>
      <w:r>
        <w:rPr>
          <w:rFonts w:hint="eastAsia"/>
        </w:rPr>
        <w:t>4.有关领导或部位部门对该项工程所做的决定或建议。</w:t>
      </w:r>
    </w:p>
    <w:p>
      <w:pPr>
        <w:ind w:firstLine="480"/>
      </w:pPr>
      <w:r>
        <w:rPr>
          <w:rFonts w:hint="eastAsia"/>
        </w:rPr>
        <w:t>5.当日砼、砂浆用的什么品种和等级的水泥，其试块制作的组数、部位和编号是多少？</w:t>
      </w:r>
    </w:p>
    <w:p>
      <w:pPr>
        <w:ind w:firstLine="480"/>
      </w:pPr>
      <w:r>
        <w:rPr>
          <w:rFonts w:hint="eastAsia"/>
        </w:rPr>
        <w:t>6.当日施工项目有无变更，设计单位在现场解决问题的记录；</w:t>
      </w:r>
    </w:p>
    <w:p>
      <w:pPr>
        <w:ind w:firstLine="480"/>
      </w:pPr>
      <w:r>
        <w:t>7.</w:t>
      </w:r>
      <w:r>
        <w:rPr>
          <w:rFonts w:hint="eastAsia"/>
        </w:rPr>
        <w:t>质量、安全、设备事故的原因，处理意见和处理方法的记录(技术质量安全活动，技术质量安全问题、检查评定验收等)；</w:t>
      </w:r>
    </w:p>
    <w:p>
      <w:pPr>
        <w:ind w:firstLine="480"/>
      </w:pPr>
      <w:r>
        <w:t>8.</w:t>
      </w:r>
      <w:r>
        <w:rPr>
          <w:rFonts w:hint="eastAsia"/>
        </w:rPr>
        <w:t>施工中特殊情况（施工干扰、待料、停水、停电等）和其它原因的影响造成停工，应写明中断施工的起止时间；</w:t>
      </w:r>
    </w:p>
    <w:p>
      <w:pPr>
        <w:ind w:firstLine="480"/>
      </w:pPr>
      <w:r>
        <w:rPr>
          <w:rFonts w:hint="eastAsia"/>
        </w:rPr>
        <w:t>9.隐蔽工程及分部分项工程质量报验情况；</w:t>
      </w:r>
    </w:p>
    <w:p>
      <w:pPr>
        <w:ind w:firstLine="480"/>
      </w:pPr>
      <w:r>
        <w:rPr>
          <w:rFonts w:hint="eastAsia"/>
        </w:rPr>
        <w:t>10</w:t>
      </w:r>
      <w:r>
        <w:t>.</w:t>
      </w:r>
      <w:r>
        <w:rPr>
          <w:rFonts w:hint="eastAsia"/>
        </w:rPr>
        <w:t>应有安全教育及自检的记录内容。</w:t>
      </w:r>
    </w:p>
    <w:p>
      <w:pPr>
        <w:pStyle w:val="25"/>
        <w:ind w:firstLine="480"/>
      </w:pPr>
      <w:r>
        <w:rPr>
          <w:rFonts w:hint="eastAsia"/>
        </w:rPr>
        <w:t>施工旁站记录的主要要求：</w:t>
      </w:r>
    </w:p>
    <w:p>
      <w:pPr>
        <w:ind w:firstLine="480"/>
      </w:pPr>
      <w:r>
        <w:rPr>
          <w:rFonts w:hint="eastAsia"/>
        </w:rPr>
        <w:t>1.施工条件检查验证情况：</w:t>
      </w:r>
    </w:p>
    <w:p>
      <w:pPr>
        <w:ind w:firstLine="480"/>
      </w:pPr>
      <w:r>
        <w:rPr>
          <w:rFonts w:hint="eastAsia"/>
        </w:rPr>
        <w:t>（1）方案编制、审批情况；</w:t>
      </w:r>
    </w:p>
    <w:p>
      <w:pPr>
        <w:ind w:firstLine="480"/>
      </w:pPr>
      <w:r>
        <w:rPr>
          <w:rFonts w:hint="eastAsia"/>
        </w:rPr>
        <w:t>（2）是否完成安全技术交底，是否组织培训教育；</w:t>
      </w:r>
    </w:p>
    <w:p>
      <w:pPr>
        <w:ind w:firstLine="480"/>
      </w:pPr>
      <w:r>
        <w:rPr>
          <w:rFonts w:hint="eastAsia"/>
        </w:rPr>
        <w:t>（3）人员资质情况，含施工班组名称、人员数量、负责人等；</w:t>
      </w:r>
    </w:p>
    <w:p>
      <w:pPr>
        <w:ind w:firstLine="480"/>
      </w:pPr>
      <w:r>
        <w:rPr>
          <w:rFonts w:hint="eastAsia"/>
        </w:rPr>
        <w:t>（4）机械资源配置情况，含机具设备名称、性能是否满足要求、数量、操作人等；</w:t>
      </w:r>
    </w:p>
    <w:p>
      <w:pPr>
        <w:ind w:firstLine="480"/>
      </w:pPr>
      <w:r>
        <w:rPr>
          <w:rFonts w:hint="eastAsia"/>
        </w:rPr>
        <w:t>（5）材料情况，含主要材料状态，合格或不合格、产地、试验检测情况、试验单编号等；</w:t>
      </w:r>
    </w:p>
    <w:p>
      <w:pPr>
        <w:ind w:firstLine="480"/>
      </w:pPr>
      <w:r>
        <w:rPr>
          <w:rFonts w:hint="eastAsia"/>
        </w:rPr>
        <w:t>（6）应急物资到位、储备情况等。</w:t>
      </w:r>
    </w:p>
    <w:p>
      <w:pPr>
        <w:ind w:firstLine="480"/>
      </w:pPr>
      <w:r>
        <w:rPr>
          <w:rFonts w:hint="eastAsia"/>
        </w:rPr>
        <w:t>2.施工工艺过程监控：从开始到结束，中间工序转换时刻要记清楚；如现场做试块时间及人员；施工期间材料是否有过磅或退货现象；压浆作业；搅拌桩施工质量进行记录；发射架、反力架等质量控制过程。</w:t>
      </w:r>
    </w:p>
    <w:p>
      <w:pPr>
        <w:ind w:firstLine="480"/>
      </w:pPr>
      <w:r>
        <w:t>3.</w:t>
      </w:r>
      <w:r>
        <w:rPr>
          <w:rFonts w:hint="eastAsia"/>
        </w:rPr>
        <w:t>发现问题及处理情况：人员违章情况、施工现场发现的机具设备问题、施工现场发现的原材料半成品存在的问题、现场对违章情况的处理纠正反馈情况。</w:t>
      </w:r>
    </w:p>
    <w:p>
      <w:pPr>
        <w:ind w:firstLine="480"/>
      </w:pPr>
      <w:r>
        <w:t>4.</w:t>
      </w:r>
      <w:r>
        <w:rPr>
          <w:rFonts w:hint="eastAsia"/>
        </w:rPr>
        <w:t>下步施工应监控重点及施工建议。</w:t>
      </w:r>
    </w:p>
    <w:p>
      <w:pPr>
        <w:pStyle w:val="24"/>
      </w:pPr>
      <w:r>
        <w:rPr>
          <w:rFonts w:hint="eastAsia"/>
        </w:rPr>
        <w:t>第五节 施工日志</w:t>
      </w:r>
    </w:p>
    <w:p>
      <w:pPr>
        <w:pStyle w:val="25"/>
        <w:ind w:firstLine="480"/>
      </w:pPr>
      <w:r>
        <w:rPr>
          <w:rFonts w:hint="eastAsia"/>
        </w:rPr>
        <w:t>一般规定</w:t>
      </w:r>
    </w:p>
    <w:p>
      <w:pPr>
        <w:ind w:firstLine="480"/>
      </w:pPr>
      <w:r>
        <w:rPr>
          <w:rFonts w:hint="eastAsia"/>
        </w:rPr>
        <w:t>1.为真实反应项目部日常施工情况，详细记录并实现施工过程的可追溯性，特制订本制度。</w:t>
      </w:r>
    </w:p>
    <w:p>
      <w:pPr>
        <w:ind w:firstLine="480"/>
      </w:pPr>
      <w:r>
        <w:t>2.</w:t>
      </w:r>
      <w:r>
        <w:rPr>
          <w:rFonts w:hint="eastAsia"/>
        </w:rPr>
        <w:t>施工日志必须建立技术负责制，必须由现场技术负责人用碳素墨水笔（或签字笔）填写，不得事后补填，工区总工程师应定期对施工日志进行检查，加强现场施工日志的管理工作。</w:t>
      </w:r>
    </w:p>
    <w:p>
      <w:pPr>
        <w:ind w:firstLine="480"/>
      </w:pPr>
      <w:r>
        <w:rPr>
          <w:rFonts w:hint="eastAsia"/>
        </w:rPr>
        <w:t>3.工日志以单位工程为记载对象分别建立并编号，填写人按规定内容逐日填写，字迹工整，表述简洁、清楚，与该工程无关的内容不得填写。</w:t>
      </w:r>
    </w:p>
    <w:p>
      <w:pPr>
        <w:ind w:firstLine="480"/>
      </w:pPr>
      <w:r>
        <w:t>4.</w:t>
      </w:r>
      <w:r>
        <w:rPr>
          <w:rFonts w:hint="eastAsia"/>
        </w:rPr>
        <w:t>工程部应按《施工日志和施工旁站记录》格式和要求，全面、详细、及时的填写施工日志。业主有要求时应按业主要求办理。</w:t>
      </w:r>
    </w:p>
    <w:p>
      <w:pPr>
        <w:ind w:firstLine="480"/>
      </w:pPr>
      <w:r>
        <w:rPr>
          <w:rFonts w:hint="eastAsia"/>
        </w:rPr>
        <w:t>5.在工程施工中严禁补写施工日志。</w:t>
      </w:r>
    </w:p>
    <w:p>
      <w:pPr>
        <w:pStyle w:val="25"/>
        <w:ind w:firstLine="480"/>
      </w:pPr>
      <w:r>
        <w:rPr>
          <w:rFonts w:hint="eastAsia"/>
        </w:rPr>
        <w:t>职责</w:t>
      </w:r>
    </w:p>
    <w:p>
      <w:pPr>
        <w:ind w:firstLine="480"/>
      </w:pPr>
      <w:r>
        <w:rPr>
          <w:rFonts w:hint="eastAsia"/>
        </w:rPr>
        <w:t>现场负责人是施工日志填写的第一责任人；工区总工程师负责施工日志规范填写的指导、定期检查工作；工区总工程师督促现场技术负责人及时填写施工日志，填写质量满足竣工资料的要求；资料员对竣工单位工程的施工日志及时进行收集，妥善保管。</w:t>
      </w:r>
    </w:p>
    <w:p>
      <w:pPr>
        <w:pStyle w:val="25"/>
        <w:ind w:firstLine="480"/>
      </w:pPr>
      <w:r>
        <w:rPr>
          <w:rFonts w:hint="eastAsia"/>
        </w:rPr>
        <w:t>填写内容及要求</w:t>
      </w:r>
    </w:p>
    <w:p>
      <w:pPr>
        <w:ind w:firstLine="480"/>
      </w:pPr>
      <w:r>
        <w:rPr>
          <w:rFonts w:hint="eastAsia"/>
        </w:rPr>
        <w:t>1.从工程开工日起至竣工日至，施工日志明天都应填写，保持连续性，不得几天合计一次，即使中间因故未施工，也应注明原因，如“下雨停工”或“春节放假停止施工”等字样。另外为了充实内容，可增加“编写施工方案”、“审核图纸”或“整理内业资料”等与该单位工程施工有关的情况描述。</w:t>
      </w:r>
    </w:p>
    <w:p>
      <w:pPr>
        <w:ind w:firstLine="480"/>
      </w:pPr>
      <w:r>
        <w:rPr>
          <w:rFonts w:hint="eastAsia"/>
        </w:rPr>
        <w:t>2.书写应使用黑色水笔，字迹工整、清晰，内容必须完整、真实、详细。</w:t>
      </w:r>
    </w:p>
    <w:p>
      <w:pPr>
        <w:ind w:firstLine="480"/>
      </w:pPr>
      <w:r>
        <w:rPr>
          <w:rFonts w:hint="eastAsia"/>
        </w:rPr>
        <w:t>3.施工日志记载的内容必须与检验批资料、试验资料、旁站记录等相对应。施工日志中记载的安全质量问题必须有整改纠正记录，务必使问题闭合。</w:t>
      </w:r>
    </w:p>
    <w:p>
      <w:pPr>
        <w:ind w:firstLine="480"/>
      </w:pPr>
      <w:r>
        <w:rPr>
          <w:rFonts w:hint="eastAsia"/>
        </w:rPr>
        <w:t>4.施工日志中应对现场质量情况进行认真描述，填写时根据不同的施工项目及工序类别，采用的机械设备，采取的工艺流程等方面分别进行描述，如填写“桩基施工机械性能，钢筋间距、绑扎或焊接长度，现场材料质量检测，混凝土坍落度偏差、振捣形式，土方填筑设备、填筑工艺”等</w:t>
      </w:r>
    </w:p>
    <w:p>
      <w:pPr>
        <w:ind w:firstLine="480"/>
      </w:pPr>
      <w:r>
        <w:rPr>
          <w:rFonts w:hint="eastAsia"/>
        </w:rPr>
        <w:t>5.对现场操作人员技术交底情况也要进行描述，如交底人姓名、主要内容、交底执行情况等。</w:t>
      </w:r>
    </w:p>
    <w:p>
      <w:pPr>
        <w:ind w:firstLine="480"/>
      </w:pPr>
      <w:r>
        <w:t>6.</w:t>
      </w:r>
      <w:r>
        <w:rPr>
          <w:rFonts w:hint="eastAsia"/>
        </w:rPr>
        <w:t>就现场施工安全方面进行记录，如基坑开挖时采取了何种坑壁加固措施、现场安全用电情况如何、现场安全标识等。</w:t>
      </w:r>
    </w:p>
    <w:p>
      <w:pPr>
        <w:ind w:firstLine="480"/>
      </w:pPr>
      <w:r>
        <w:rPr>
          <w:rFonts w:hint="eastAsia"/>
        </w:rPr>
        <w:t>7.就现场重要设备机械数量、型号、性能和当天使用情况及完成工程数量等情况进行记录。</w:t>
      </w:r>
    </w:p>
    <w:p>
      <w:pPr>
        <w:ind w:firstLine="480"/>
      </w:pPr>
      <w:r>
        <w:t>8.</w:t>
      </w:r>
      <w:r>
        <w:rPr>
          <w:rFonts w:hint="eastAsia"/>
        </w:rPr>
        <w:t>记录当天材料进场数量及检测人员、报告编号、检测结果。</w:t>
      </w:r>
    </w:p>
    <w:p>
      <w:pPr>
        <w:ind w:firstLine="480"/>
      </w:pPr>
      <w:r>
        <w:rPr>
          <w:rFonts w:hint="eastAsia"/>
        </w:rPr>
        <w:t>9.记录测量放样情况，对过程进行记录，如使用仪器、实测数据与理论偏差，还可增加图表补充。</w:t>
      </w:r>
    </w:p>
    <w:p>
      <w:pPr>
        <w:ind w:firstLine="480"/>
      </w:pPr>
      <w:r>
        <w:t>10.</w:t>
      </w:r>
      <w:r>
        <w:rPr>
          <w:rFonts w:hint="eastAsia"/>
        </w:rPr>
        <w:t>变更设计处理记录，就参加会商人员、变更原因、处理方案、实施情况等进行简述即可。</w:t>
      </w:r>
    </w:p>
    <w:p>
      <w:pPr>
        <w:ind w:firstLine="480"/>
      </w:pPr>
      <w:r>
        <w:rPr>
          <w:rFonts w:hint="eastAsia"/>
        </w:rPr>
        <w:t>11.隐蔽工程检查记录，对参加隐蔽工程检查的监理工程师姓名，检查情况，检查结论进行填写，如存在需整改的项目，必须按以上要求在后续施工日志中记录，使整改问题闭合。</w:t>
      </w:r>
    </w:p>
    <w:p>
      <w:pPr>
        <w:ind w:firstLine="480"/>
      </w:pPr>
      <w:r>
        <w:rPr>
          <w:rFonts w:hint="eastAsia"/>
        </w:rPr>
        <w:t>12.内部检查存在的问题及处理闭合情况：在质量描述中提及施工中存在的问题时，要在施工日志中有对此问题的整改处理情况描述（如解决问题的参加人员、原因分析、处理措施、实施结果等分别进行记录），以确保从发现问题到整改完成全过程的可追溯性。此项属施工日志检查的重点。</w:t>
      </w:r>
    </w:p>
    <w:p>
      <w:pPr>
        <w:ind w:firstLine="480"/>
      </w:pPr>
      <w:r>
        <w:rPr>
          <w:rFonts w:hint="eastAsia"/>
        </w:rPr>
        <w:t>13.施工日志记录的主要内容包括：时间、天气、施工单位、施工人员、材料、机械、施工部位、工程数量、工程进度、工序过程、施工质量、各级管理人员检查、交底方案执行情况、存在问题及闭合情况。</w:t>
      </w:r>
    </w:p>
    <w:p>
      <w:pPr>
        <w:ind w:firstLine="480"/>
      </w:pPr>
      <w:r>
        <w:rPr>
          <w:rFonts w:hint="eastAsia"/>
        </w:rPr>
        <w:t>14.施工日志中提到的人员名称要写全名，不得用称呼或简写，如“张工、赵总等”，以确保施工日志长期保存，实现可追溯性的要求。</w:t>
      </w:r>
    </w:p>
    <w:p>
      <w:pPr>
        <w:ind w:firstLine="480"/>
      </w:pPr>
      <w:r>
        <w:t>15.</w:t>
      </w:r>
      <w:r>
        <w:rPr>
          <w:rFonts w:hint="eastAsia"/>
        </w:rPr>
        <w:t>施工日志必须采用正规工程术语，避免怎么说就怎么写，甚至将口语记录在内，如“浇筑混凝土”写成“打灰”等。</w:t>
      </w:r>
    </w:p>
    <w:p>
      <w:pPr>
        <w:ind w:firstLine="480"/>
      </w:pPr>
      <w:r>
        <w:rPr>
          <w:rFonts w:hint="eastAsia"/>
        </w:rPr>
        <w:t>16.施工日志记录人必须签字齐全，严禁代签。</w:t>
      </w:r>
    </w:p>
    <w:p>
      <w:pPr>
        <w:ind w:firstLine="480"/>
      </w:pPr>
      <w:r>
        <w:t>17.</w:t>
      </w:r>
      <w:r>
        <w:rPr>
          <w:rFonts w:hint="eastAsia"/>
        </w:rPr>
        <w:t>现场负责人存在更换时，工区总工程师应亲自作好其施工日志交接把关工作，确保记录完整。</w:t>
      </w:r>
    </w:p>
    <w:p>
      <w:pPr>
        <w:ind w:firstLine="480"/>
      </w:pPr>
      <w:r>
        <w:t>18.</w:t>
      </w:r>
      <w:r>
        <w:rPr>
          <w:rFonts w:hint="eastAsia"/>
        </w:rPr>
        <w:t>施工日志以单位工程为记载对象，分册填写，且每月装订成册一本，由工区负责人签字后保存。</w:t>
      </w:r>
    </w:p>
    <w:p>
      <w:pPr>
        <w:pStyle w:val="24"/>
      </w:pPr>
      <w:r>
        <w:rPr>
          <w:rFonts w:hint="eastAsia"/>
        </w:rPr>
        <w:t>第六节 检验批资料</w:t>
      </w:r>
    </w:p>
    <w:p>
      <w:pPr>
        <w:pStyle w:val="25"/>
        <w:ind w:firstLine="480"/>
      </w:pPr>
      <w:r>
        <w:rPr>
          <w:rFonts w:hint="eastAsia"/>
        </w:rPr>
        <w:t>项目完工前应建立检验批、分项、分部工程的划分清单，及时对完成的分项、分部工程进行验收检查，并填写质量评定表。</w:t>
      </w:r>
    </w:p>
    <w:p>
      <w:pPr>
        <w:pStyle w:val="25"/>
        <w:ind w:firstLine="480"/>
      </w:pPr>
      <w:r>
        <w:rPr>
          <w:rFonts w:hint="eastAsia"/>
        </w:rPr>
        <w:t>所有施工过程记录表格应由工区技术人员按规范要求及时、认真填写。检验批由工区作业队自检，合格后填写检验批表格，由质检员进行复检，合格后报请监理工程师检查，监理工程师签字后，形成完整检验批资料。</w:t>
      </w:r>
    </w:p>
    <w:p>
      <w:pPr>
        <w:pStyle w:val="25"/>
        <w:ind w:firstLine="480"/>
      </w:pPr>
      <w:r>
        <w:rPr>
          <w:rFonts w:hint="eastAsia"/>
        </w:rPr>
        <w:t>已完检验批必须及时按规范填写检验批资料，检验批资料所记载内容应当与施工日志、试验资料、旁站记录等相对应。</w:t>
      </w:r>
    </w:p>
    <w:p>
      <w:pPr>
        <w:ind w:firstLine="480"/>
      </w:pPr>
    </w:p>
    <w:p>
      <w:pPr>
        <w:pStyle w:val="23"/>
        <w:ind w:left="0" w:firstLine="643"/>
        <w:rPr>
          <w:sz w:val="36"/>
          <w:szCs w:val="44"/>
        </w:rPr>
      </w:pPr>
      <w:bookmarkStart w:id="25" w:name="_Toc517509130"/>
      <w:r>
        <w:rPr>
          <w:rFonts w:hint="eastAsia"/>
          <w:sz w:val="36"/>
          <w:szCs w:val="44"/>
        </w:rPr>
        <w:t>材料</w:t>
      </w:r>
      <w:r>
        <w:rPr>
          <w:sz w:val="36"/>
          <w:szCs w:val="44"/>
        </w:rPr>
        <w:t>计划管理制度</w:t>
      </w:r>
      <w:bookmarkEnd w:id="25"/>
    </w:p>
    <w:p>
      <w:pPr>
        <w:pStyle w:val="24"/>
      </w:pPr>
      <w:r>
        <w:rPr>
          <w:rFonts w:hint="eastAsia"/>
        </w:rPr>
        <w:t>第一节 总则</w:t>
      </w:r>
    </w:p>
    <w:p>
      <w:pPr>
        <w:pStyle w:val="25"/>
        <w:ind w:firstLine="480"/>
      </w:pPr>
      <w:r>
        <w:rPr>
          <w:rFonts w:hint="eastAsia"/>
        </w:rPr>
        <w:t>为保证台州市域铁路S1线PPP项目材料的有序供应，保障现场施工，同时为了提高材料的周转，减少资金的占用率，特制定本办法。</w:t>
      </w:r>
    </w:p>
    <w:p>
      <w:pPr>
        <w:pStyle w:val="25"/>
        <w:ind w:firstLine="480"/>
        <w:rPr>
          <w:rFonts w:ascii="仿宋" w:hAnsi="仿宋" w:eastAsia="仿宋"/>
          <w:b/>
        </w:rPr>
      </w:pPr>
      <w:r>
        <w:rPr>
          <w:rFonts w:hint="eastAsia"/>
        </w:rPr>
        <w:t>编制依据</w:t>
      </w:r>
    </w:p>
    <w:p>
      <w:pPr>
        <w:ind w:firstLine="480"/>
      </w:pPr>
      <w:r>
        <w:t>1.</w:t>
      </w:r>
      <w:r>
        <w:rPr>
          <w:rFonts w:hint="eastAsia"/>
        </w:rPr>
        <w:t>台州市域铁路S1线一期PPP项目合同、台州市域铁路S1线一期PPP项目工程总承包合同、专业分包合同等；</w:t>
      </w:r>
    </w:p>
    <w:p>
      <w:pPr>
        <w:ind w:firstLine="480"/>
      </w:pPr>
      <w:r>
        <w:t>2.</w:t>
      </w:r>
      <w:r>
        <w:rPr>
          <w:rFonts w:hint="eastAsia"/>
        </w:rPr>
        <w:t>公司物资管理办法；</w:t>
      </w:r>
    </w:p>
    <w:p>
      <w:pPr>
        <w:ind w:firstLine="480"/>
      </w:pPr>
      <w:r>
        <w:t>3.</w:t>
      </w:r>
      <w:r>
        <w:rPr>
          <w:rFonts w:hint="eastAsia"/>
        </w:rPr>
        <w:t>现场实际情况等。</w:t>
      </w:r>
    </w:p>
    <w:p>
      <w:pPr>
        <w:pStyle w:val="24"/>
      </w:pPr>
      <w:r>
        <w:rPr>
          <w:rFonts w:hint="eastAsia"/>
        </w:rPr>
        <w:t>第二节 物资的分类</w:t>
      </w:r>
    </w:p>
    <w:p>
      <w:pPr>
        <w:pStyle w:val="25"/>
        <w:ind w:firstLine="480"/>
      </w:pPr>
      <w:r>
        <w:rPr>
          <w:rFonts w:hint="eastAsia"/>
        </w:rPr>
        <w:t>按照专业分包合同，总包部提供给各工区的材料包括：</w:t>
      </w:r>
      <w:r>
        <w:t>钢筋、混凝土、钢绞线、管片、桥梁支座等</w:t>
      </w:r>
      <w:r>
        <w:rPr>
          <w:rFonts w:hint="eastAsia"/>
        </w:rPr>
        <w:t>。</w:t>
      </w:r>
    </w:p>
    <w:p>
      <w:pPr>
        <w:pStyle w:val="25"/>
        <w:ind w:firstLine="480"/>
      </w:pPr>
      <w:r>
        <w:rPr>
          <w:rFonts w:hint="eastAsia"/>
        </w:rPr>
        <w:t>除总包部提供的物资外，以下材料由总包部</w:t>
      </w:r>
      <w:r>
        <w:t>控制范围：防水材料（防水卷材、防水板材、防水涂料、止水带等）、水泥、轨道</w:t>
      </w:r>
      <w:r>
        <w:rPr>
          <w:rFonts w:hint="eastAsia"/>
        </w:rPr>
        <w:t>（桥梁）</w:t>
      </w:r>
      <w:r>
        <w:t>伸缩缝、夹具、锚具等。分包人从</w:t>
      </w:r>
      <w:r>
        <w:rPr>
          <w:rFonts w:hint="eastAsia"/>
        </w:rPr>
        <w:t>承包人</w:t>
      </w:r>
      <w:r>
        <w:t>确定的品牌范围内自行选择采购及供应。</w:t>
      </w:r>
    </w:p>
    <w:p>
      <w:pPr>
        <w:pStyle w:val="24"/>
      </w:pPr>
      <w:r>
        <w:rPr>
          <w:rFonts w:hint="eastAsia"/>
        </w:rPr>
        <w:t>第三节 材料计划的分类</w:t>
      </w:r>
    </w:p>
    <w:p>
      <w:pPr>
        <w:pStyle w:val="25"/>
        <w:ind w:firstLine="480"/>
        <w:rPr>
          <w:rFonts w:ascii="仿宋" w:hAnsi="仿宋" w:eastAsia="仿宋"/>
        </w:rPr>
      </w:pPr>
      <w:r>
        <w:rPr>
          <w:rFonts w:hint="eastAsia" w:ascii="仿宋" w:hAnsi="仿宋" w:eastAsia="仿宋"/>
        </w:rPr>
        <w:t>由</w:t>
      </w:r>
      <w:r>
        <w:rPr>
          <w:rFonts w:hint="eastAsia"/>
        </w:rPr>
        <w:t>总包部提供给各工区的材料，由各工区上报材料计划，经总包部审核通过后，由总包部统一采购供应。</w:t>
      </w:r>
    </w:p>
    <w:p>
      <w:pPr>
        <w:pStyle w:val="25"/>
        <w:ind w:firstLine="480"/>
        <w:rPr>
          <w:rFonts w:ascii="仿宋" w:hAnsi="仿宋" w:eastAsia="仿宋"/>
        </w:rPr>
      </w:pPr>
      <w:r>
        <w:rPr>
          <w:rFonts w:hint="eastAsia"/>
        </w:rPr>
        <w:t>材料计划分总备料计划、月材料计划、月材料补充计划。</w:t>
      </w:r>
    </w:p>
    <w:p>
      <w:pPr>
        <w:pStyle w:val="24"/>
      </w:pPr>
      <w:r>
        <w:rPr>
          <w:rFonts w:hint="eastAsia"/>
        </w:rPr>
        <w:t>第四节 编制审批流程</w:t>
      </w:r>
    </w:p>
    <w:p>
      <w:pPr>
        <w:pStyle w:val="25"/>
        <w:ind w:firstLine="480"/>
      </w:pPr>
      <w:r>
        <w:rPr>
          <w:rFonts w:hint="eastAsia"/>
        </w:rPr>
        <w:t>由各工区填报总备料计划、月材料计划、月材料补充计划，经总包部土建工程部确认无误后，报总包部物资部。</w:t>
      </w:r>
    </w:p>
    <w:p>
      <w:pPr>
        <w:pStyle w:val="24"/>
      </w:pPr>
      <w:r>
        <w:rPr>
          <w:rFonts w:hint="eastAsia"/>
        </w:rPr>
        <w:t>第五节 材料计划编制时间</w:t>
      </w:r>
    </w:p>
    <w:p>
      <w:pPr>
        <w:pStyle w:val="25"/>
        <w:ind w:firstLine="480"/>
      </w:pPr>
      <w:r>
        <w:rPr>
          <w:rFonts w:hint="eastAsia"/>
        </w:rPr>
        <w:t>总备料计划的编制时间要求：总备料计划前置期为30天，结构施工阶段备料计划在开工前30天内，装修阶段备料计划在装修前30天内。</w:t>
      </w:r>
    </w:p>
    <w:p>
      <w:pPr>
        <w:pStyle w:val="25"/>
        <w:ind w:firstLine="480"/>
      </w:pPr>
      <w:r>
        <w:rPr>
          <w:rFonts w:hint="eastAsia"/>
        </w:rPr>
        <w:t>月材料计划的编制时间要求：当月18日前。</w:t>
      </w:r>
    </w:p>
    <w:p>
      <w:pPr>
        <w:pStyle w:val="25"/>
        <w:ind w:firstLine="480"/>
      </w:pPr>
      <w:r>
        <w:rPr>
          <w:rFonts w:hint="eastAsia"/>
        </w:rPr>
        <w:t>月补充材料计划的编制时间要求：次月5日前。</w:t>
      </w:r>
    </w:p>
    <w:p>
      <w:pPr>
        <w:pStyle w:val="23"/>
        <w:ind w:left="0" w:firstLine="643"/>
        <w:rPr>
          <w:sz w:val="36"/>
          <w:szCs w:val="44"/>
        </w:rPr>
      </w:pPr>
      <w:bookmarkStart w:id="26" w:name="_Toc517509131"/>
      <w:r>
        <w:rPr>
          <w:rFonts w:hint="eastAsia"/>
          <w:sz w:val="36"/>
          <w:szCs w:val="44"/>
        </w:rPr>
        <w:t>施工影像管理制度</w:t>
      </w:r>
      <w:bookmarkEnd w:id="26"/>
    </w:p>
    <w:p>
      <w:pPr>
        <w:pStyle w:val="24"/>
      </w:pPr>
      <w:r>
        <w:rPr>
          <w:rFonts w:hint="eastAsia"/>
        </w:rPr>
        <w:t>第一节 总则</w:t>
      </w:r>
    </w:p>
    <w:p>
      <w:pPr>
        <w:pStyle w:val="25"/>
        <w:ind w:firstLine="480"/>
        <w:rPr>
          <w:rFonts w:eastAsia="宋体"/>
        </w:rPr>
      </w:pPr>
      <w:r>
        <w:rPr>
          <w:rFonts w:hint="eastAsia"/>
        </w:rPr>
        <w:t>为确保</w:t>
      </w:r>
      <w:r>
        <w:t>台州市域铁路S1线一期PPP项目工程总承包项目部</w:t>
      </w:r>
      <w:r>
        <w:rPr>
          <w:rFonts w:hint="eastAsia"/>
        </w:rPr>
        <w:t>各项文件的充分性、可靠性、适应性以及完整性、准确性，保证资料与工程同步，资料与实际协调一致，并能准确及时地查阅、传递、反馈信息，充分发挥各部门的积极作用，特制定本施工影像管理制度。</w:t>
      </w:r>
    </w:p>
    <w:p>
      <w:pPr>
        <w:pStyle w:val="25"/>
        <w:ind w:firstLine="480"/>
      </w:pPr>
      <w:r>
        <w:rPr>
          <w:rFonts w:hint="eastAsia" w:asciiTheme="minorEastAsia" w:hAnsiTheme="minorEastAsia"/>
        </w:rPr>
        <w:t>本办法仅适用于</w:t>
      </w:r>
      <w:r>
        <w:rPr>
          <w:lang w:bidi="ar"/>
        </w:rPr>
        <w:t>台州市域铁路S1线一期PPP项目工程</w:t>
      </w:r>
      <w:r>
        <w:rPr>
          <w:rFonts w:hint="eastAsia"/>
          <w:lang w:bidi="ar"/>
        </w:rPr>
        <w:t>。</w:t>
      </w:r>
    </w:p>
    <w:p>
      <w:pPr>
        <w:pStyle w:val="25"/>
        <w:ind w:firstLine="480"/>
      </w:pPr>
      <w:r>
        <w:rPr>
          <w:rFonts w:hint="eastAsia"/>
        </w:rPr>
        <w:t>总包部及各工区项目部在工影像管理制度编制及管理过程中，应遵循国家规范的规定及地方标准与相关文件的要求，具体规定有：</w:t>
      </w:r>
    </w:p>
    <w:p>
      <w:pPr>
        <w:ind w:firstLine="480"/>
      </w:pPr>
      <w:r>
        <w:t>1.</w:t>
      </w:r>
      <w:r>
        <w:rPr>
          <w:rFonts w:hint="eastAsia"/>
        </w:rPr>
        <w:t>《基本建设项目档案资料管理暂行规定》（国档法﹝1988﹞4号）</w:t>
      </w:r>
    </w:p>
    <w:p>
      <w:pPr>
        <w:ind w:firstLine="480"/>
      </w:pPr>
      <w:r>
        <w:t>2.</w:t>
      </w:r>
      <w:r>
        <w:rPr>
          <w:rFonts w:hint="eastAsia"/>
        </w:rPr>
        <w:t>《国家重大建设项目文件归档要求与档案整理规范》 （DA/T28-2002）</w:t>
      </w:r>
    </w:p>
    <w:p>
      <w:pPr>
        <w:ind w:firstLine="480"/>
      </w:pPr>
      <w:r>
        <w:rPr>
          <w:rFonts w:hint="eastAsia"/>
        </w:rPr>
        <w:t>3</w:t>
      </w:r>
      <w:r>
        <w:t>.</w:t>
      </w:r>
      <w:r>
        <w:rPr>
          <w:rFonts w:hint="eastAsia"/>
        </w:rPr>
        <w:t>《科学技术档案案卷构成的一般要求》（GB/T11822-2008）</w:t>
      </w:r>
    </w:p>
    <w:p>
      <w:pPr>
        <w:ind w:firstLine="480"/>
      </w:pPr>
      <w:r>
        <w:rPr>
          <w:rFonts w:hint="eastAsia"/>
        </w:rPr>
        <w:t>4</w:t>
      </w:r>
      <w:r>
        <w:t>.</w:t>
      </w:r>
      <w:r>
        <w:rPr>
          <w:rFonts w:hint="eastAsia"/>
        </w:rPr>
        <w:t>《建</w:t>
      </w:r>
      <w:r>
        <w:rPr>
          <w:rFonts w:hint="eastAsia"/>
          <w:lang w:val="en-US" w:eastAsia="zh-CN"/>
        </w:rPr>
        <w:t>设</w:t>
      </w:r>
      <w:r>
        <w:rPr>
          <w:rFonts w:hint="eastAsia"/>
        </w:rPr>
        <w:t>工程质量管理条例》（国务院 279 号令）</w:t>
      </w:r>
    </w:p>
    <w:p>
      <w:pPr>
        <w:ind w:firstLine="480"/>
      </w:pPr>
      <w:r>
        <w:rPr>
          <w:rFonts w:hint="eastAsia"/>
        </w:rPr>
        <w:t>5</w:t>
      </w:r>
      <w:r>
        <w:t>.</w:t>
      </w:r>
      <w:r>
        <w:rPr>
          <w:rFonts w:hint="eastAsia"/>
        </w:rPr>
        <w:t>《浙江省城乡建设档案管理办法》</w:t>
      </w:r>
    </w:p>
    <w:p>
      <w:pPr>
        <w:ind w:firstLine="480"/>
        <w:rPr>
          <w:color w:val="FF0000"/>
        </w:rPr>
      </w:pPr>
      <w:r>
        <w:rPr>
          <w:rFonts w:hint="eastAsia"/>
        </w:rPr>
        <w:t>6</w:t>
      </w:r>
      <w:r>
        <w:t>.</w:t>
      </w:r>
      <w:r>
        <w:rPr>
          <w:rFonts w:hint="eastAsia"/>
        </w:rPr>
        <w:t>《</w:t>
      </w:r>
      <w:r>
        <w:t>浙江省重点建设项目档案验收办法</w:t>
      </w:r>
      <w:r>
        <w:rPr>
          <w:rFonts w:hint="eastAsia"/>
        </w:rPr>
        <w:t>》</w:t>
      </w:r>
      <w:r>
        <w:t>（浙档发〔2016〕25号）</w:t>
      </w:r>
    </w:p>
    <w:p>
      <w:pPr>
        <w:ind w:firstLine="480"/>
      </w:pPr>
      <w:r>
        <w:rPr>
          <w:rFonts w:hint="eastAsia"/>
        </w:rPr>
        <w:t>7</w:t>
      </w:r>
      <w:r>
        <w:t>.</w:t>
      </w:r>
      <w:r>
        <w:rPr>
          <w:rFonts w:hint="eastAsia"/>
        </w:rPr>
        <w:t>《建设工程文件归档整理规范》（GB/T50328-2014）</w:t>
      </w:r>
    </w:p>
    <w:p>
      <w:pPr>
        <w:ind w:firstLine="480"/>
      </w:pPr>
      <w:r>
        <w:rPr>
          <w:rFonts w:hint="eastAsia"/>
        </w:rPr>
        <w:t>8</w:t>
      </w:r>
      <w:r>
        <w:t>.</w:t>
      </w:r>
      <w:r>
        <w:rPr>
          <w:rFonts w:hint="eastAsia"/>
        </w:rPr>
        <w:t>《建设电子文件与电子档案管理规范》（CJJ/T117-2007）</w:t>
      </w:r>
    </w:p>
    <w:p>
      <w:pPr>
        <w:ind w:firstLine="480"/>
      </w:pPr>
      <w:r>
        <w:rPr>
          <w:rFonts w:hint="eastAsia"/>
        </w:rPr>
        <w:t>9</w:t>
      </w:r>
      <w:r>
        <w:t>.</w:t>
      </w:r>
      <w:r>
        <w:rPr>
          <w:rFonts w:hint="eastAsia"/>
        </w:rPr>
        <w:t>《</w:t>
      </w:r>
      <w:r>
        <w:t>建设工程文件归档整理</w:t>
      </w:r>
      <w:r>
        <w:fldChar w:fldCharType="begin"/>
      </w:r>
      <w:r>
        <w:instrText xml:space="preserve"> HYPERLINK "http://bbs.zhulong.com/detail/downappstatistic?from=ymwz_20171027_gf" \t "_blank" </w:instrText>
      </w:r>
      <w:r>
        <w:fldChar w:fldCharType="separate"/>
      </w:r>
      <w:r>
        <w:t>规范</w:t>
      </w:r>
      <w:r>
        <w:fldChar w:fldCharType="end"/>
      </w:r>
      <w:r>
        <w:rPr>
          <w:rFonts w:hint="eastAsia"/>
        </w:rPr>
        <w:t>》</w:t>
      </w:r>
      <w:r>
        <w:t>（GB50538-2001）</w:t>
      </w:r>
    </w:p>
    <w:p>
      <w:pPr>
        <w:pStyle w:val="24"/>
      </w:pPr>
      <w:r>
        <w:rPr>
          <w:rFonts w:hint="eastAsia"/>
        </w:rPr>
        <w:t>第二节 总包部施工影像管理职责</w:t>
      </w:r>
    </w:p>
    <w:p>
      <w:pPr>
        <w:pStyle w:val="25"/>
        <w:ind w:firstLine="480"/>
        <w:rPr>
          <w:rFonts w:eastAsia="宋体"/>
        </w:rPr>
      </w:pPr>
      <w:r>
        <w:rPr>
          <w:rFonts w:hint="eastAsia"/>
        </w:rPr>
        <w:t>制定施工影像管理规章制度，明确影像管理职责并配备专职资料员。建立影像档案台账，定期总结各工区项目部上交工程档案情况。</w:t>
      </w:r>
    </w:p>
    <w:p>
      <w:pPr>
        <w:pStyle w:val="25"/>
        <w:ind w:firstLine="480"/>
      </w:pPr>
      <w:r>
        <w:rPr>
          <w:rFonts w:hint="eastAsia"/>
        </w:rPr>
        <w:t>督促各工区项目部建立健全影像管理制度，确保工程竣工文件与工程同步形成。</w:t>
      </w:r>
    </w:p>
    <w:p>
      <w:pPr>
        <w:pStyle w:val="25"/>
        <w:ind w:firstLine="480"/>
      </w:pPr>
      <w:r>
        <w:rPr>
          <w:rFonts w:hint="eastAsia"/>
        </w:rPr>
        <w:t>督促各工区项目部进行影像收集、分类、整编与立卷工作。</w:t>
      </w:r>
    </w:p>
    <w:p>
      <w:pPr>
        <w:pStyle w:val="25"/>
        <w:ind w:firstLine="480"/>
      </w:pPr>
      <w:r>
        <w:rPr>
          <w:rFonts w:hint="eastAsia"/>
        </w:rPr>
        <w:t>负责工程影像的质量监督、检查、业务指导。</w:t>
      </w:r>
    </w:p>
    <w:p>
      <w:pPr>
        <w:pStyle w:val="25"/>
        <w:ind w:firstLine="480"/>
      </w:pPr>
      <w:r>
        <w:rPr>
          <w:rFonts w:hint="eastAsia"/>
        </w:rPr>
        <w:t>对各工区项目部施工影像的完整、准确、专职档案人员持证情况进行检查。</w:t>
      </w:r>
    </w:p>
    <w:p>
      <w:pPr>
        <w:pStyle w:val="25"/>
        <w:ind w:firstLine="480"/>
      </w:pPr>
      <w:r>
        <w:rPr>
          <w:rFonts w:hint="eastAsia"/>
        </w:rPr>
        <w:t>配合项目公司组织项目施工影像专项验收。</w:t>
      </w:r>
    </w:p>
    <w:p>
      <w:pPr>
        <w:pStyle w:val="25"/>
        <w:ind w:firstLine="480"/>
      </w:pPr>
      <w:r>
        <w:rPr>
          <w:rFonts w:hint="eastAsia"/>
        </w:rPr>
        <w:t>在项目建设过程中，负责定期对各工区项目部的施工影像进行检查监督，对多次迟交或施工影像的工区项目部予以通报批评并抄报所属公司。</w:t>
      </w:r>
    </w:p>
    <w:p>
      <w:pPr>
        <w:pStyle w:val="25"/>
        <w:ind w:firstLine="480"/>
      </w:pPr>
      <w:r>
        <w:rPr>
          <w:rFonts w:hint="eastAsia"/>
        </w:rPr>
        <w:t>项目建设竣工后，负责收集、汇总各工区项目部立卷归档的施工影像档案，形成齐全完整、真实准确的施工影像资料并移交项目公司。</w:t>
      </w:r>
    </w:p>
    <w:p>
      <w:pPr>
        <w:pStyle w:val="24"/>
      </w:pPr>
      <w:r>
        <w:rPr>
          <w:rFonts w:hint="eastAsia"/>
        </w:rPr>
        <w:t>第三节 影像资料留存的具体部位和数量要求</w:t>
      </w:r>
    </w:p>
    <w:p>
      <w:pPr>
        <w:pStyle w:val="25"/>
        <w:ind w:firstLine="480"/>
      </w:pPr>
      <w:r>
        <w:rPr>
          <w:rFonts w:hint="eastAsia"/>
        </w:rPr>
        <w:t>所拍摄的影像资料应能全面反映单位工程中主要检验批、分项、分部工程的质量验收与控制情况，记录整个施工全过程的正常质量状况。数量上要求对规定的每个拍摄部位至少应有一张全面反映质量验收和控制状况的工程照片。具体执行时，应根据项目类型、规模和特点，在各专业实施细则中明确规定影像资料所应反映的工程具体部位和影像资料的数量要求。</w:t>
      </w:r>
    </w:p>
    <w:p>
      <w:pPr>
        <w:pStyle w:val="25"/>
        <w:ind w:firstLine="480"/>
      </w:pPr>
      <w:r>
        <w:rPr>
          <w:rFonts w:hint="eastAsia"/>
        </w:rPr>
        <w:t>所拍摄的影像资料应能全面反映新材料、新结构、新工艺在工程中的运用情况以及重要结构部位、重大节点控制状况。</w:t>
      </w:r>
    </w:p>
    <w:p>
      <w:pPr>
        <w:pStyle w:val="25"/>
        <w:ind w:firstLine="480"/>
      </w:pPr>
      <w:r>
        <w:rPr>
          <w:rFonts w:hint="eastAsia"/>
        </w:rPr>
        <w:t>所拍摄的影像资料应能全面反映关键部位、关键工序和隐蔽项目质检员旁站内容以及单位工程安全和功能检验质检员见证情况。</w:t>
      </w:r>
    </w:p>
    <w:p>
      <w:pPr>
        <w:pStyle w:val="25"/>
        <w:ind w:firstLine="480"/>
      </w:pPr>
      <w:r>
        <w:rPr>
          <w:rFonts w:hint="eastAsia"/>
        </w:rPr>
        <w:t>对施工过程中出现的安全质量问题或施工中碰到的异常工程地质条件、地下障碍物等情形时，应及时予以拍摄记录，并对安全质量问题或异常情况的处理全过程进行拍摄记录，作为验收凭证，做到整改结果必须与异常情况相对应。</w:t>
      </w:r>
    </w:p>
    <w:p>
      <w:pPr>
        <w:pStyle w:val="25"/>
        <w:ind w:firstLine="480"/>
      </w:pPr>
      <w:r>
        <w:rPr>
          <w:rFonts w:hint="eastAsia"/>
        </w:rPr>
        <w:t>所拍摄的检验批验收影像资料，应能全面反映主控项目和强制性标准条文的执行情况，并应反映该检验批中关键工序的施工质量状况。</w:t>
      </w:r>
    </w:p>
    <w:p>
      <w:pPr>
        <w:pStyle w:val="24"/>
      </w:pPr>
      <w:r>
        <w:rPr>
          <w:rFonts w:hint="eastAsia"/>
        </w:rPr>
        <w:t>第四节 影像资料拍摄质量要求</w:t>
      </w:r>
    </w:p>
    <w:p>
      <w:pPr>
        <w:pStyle w:val="25"/>
        <w:ind w:firstLine="480"/>
      </w:pPr>
      <w:r>
        <w:rPr>
          <w:rFonts w:hint="eastAsia"/>
        </w:rPr>
        <w:t>影像资料必须图像清晰，数码照片不得低于200万像素。拍摄的角度、方式应能全面反映所验收部位的质量状况，并具有代表性，当拍摄桩位偏差、钢筋搭接和锚固长度等尺寸项目时，应立钢尺进行明确标识和记录，以供追溯；当拍摄梁柱节点钢筋设置和接桩焊接等空间部位时，应从多个角度拍摄记录四个面的质量情况。</w:t>
      </w:r>
    </w:p>
    <w:p>
      <w:pPr>
        <w:pStyle w:val="25"/>
        <w:ind w:firstLine="480"/>
      </w:pPr>
      <w:r>
        <w:rPr>
          <w:rFonts w:hint="eastAsia"/>
        </w:rPr>
        <w:t>影像资料以照片、电子文件或录像作为影像资料的主要载体。拍摄的电子照片以jpg，jpeg，bmp格式保存，拍摄的录像以DVDRip，RMVB，MKV格式保存。</w:t>
      </w:r>
    </w:p>
    <w:p>
      <w:pPr>
        <w:pStyle w:val="24"/>
      </w:pPr>
      <w:r>
        <w:rPr>
          <w:rFonts w:hint="eastAsia"/>
        </w:rPr>
        <w:t>第五节 影像资料的整理与归档要求</w:t>
      </w:r>
    </w:p>
    <w:p>
      <w:pPr>
        <w:pStyle w:val="25"/>
        <w:ind w:firstLine="480"/>
      </w:pPr>
      <w:r>
        <w:rPr>
          <w:rFonts w:hint="eastAsia"/>
        </w:rPr>
        <w:t>工程部应按工程项目档案管理规定对工程影像资料集中统一管理，以单位工程作为单元，按分部、分项工程以及专题内容、拍摄时间进行排序和归档。</w:t>
      </w:r>
    </w:p>
    <w:p>
      <w:pPr>
        <w:pStyle w:val="25"/>
        <w:ind w:firstLine="480"/>
      </w:pPr>
      <w:r>
        <w:rPr>
          <w:rFonts w:hint="eastAsia"/>
        </w:rPr>
        <w:t>影像资料是工程质量控制资料的重要组成部分，原则上应按单位工程中分部、分项工程质量验收资料的组卷顺序进行排列，并附在其后。</w:t>
      </w:r>
    </w:p>
    <w:p>
      <w:pPr>
        <w:pStyle w:val="25"/>
        <w:ind w:firstLine="480"/>
      </w:pPr>
      <w:r>
        <w:rPr>
          <w:rFonts w:hint="eastAsia"/>
        </w:rPr>
        <w:t>影像资料应有文字说明，具体内容包括影像编号、影像题名、拍摄内容简要描述、拍摄时间、地点和拍摄者等。</w:t>
      </w:r>
    </w:p>
    <w:p>
      <w:pPr>
        <w:pStyle w:val="25"/>
        <w:ind w:firstLine="480"/>
      </w:pPr>
      <w:r>
        <w:rPr>
          <w:rFonts w:hint="eastAsia"/>
        </w:rPr>
        <w:t>工程竣工后应对影像资料进行后期技术处理，系统地剪辑和编排，并按城市档案要求提供装订成册的工程照片或电子文件（数码照片和录像资料）。</w:t>
      </w:r>
    </w:p>
    <w:p>
      <w:pPr>
        <w:pStyle w:val="24"/>
      </w:pPr>
      <w:r>
        <w:rPr>
          <w:rFonts w:hint="eastAsia"/>
        </w:rPr>
        <w:t>第六节 附则</w:t>
      </w:r>
    </w:p>
    <w:p>
      <w:pPr>
        <w:pStyle w:val="25"/>
        <w:ind w:firstLine="480"/>
      </w:pPr>
      <w:r>
        <w:rPr>
          <w:rFonts w:hint="eastAsia"/>
        </w:rPr>
        <w:t>本办法由</w:t>
      </w:r>
      <w:r>
        <w:t>苏州中车建设工程有限公司台州市域铁路S1线一期PPP项目工程总承包项目部</w:t>
      </w:r>
      <w:r>
        <w:rPr>
          <w:rFonts w:hint="eastAsia"/>
        </w:rPr>
        <w:t>负责解释及修订。</w:t>
      </w:r>
    </w:p>
    <w:p>
      <w:pPr>
        <w:pStyle w:val="25"/>
        <w:ind w:firstLine="480"/>
        <w:rPr>
          <w:rFonts w:eastAsia="宋体"/>
        </w:rPr>
      </w:pPr>
      <w:r>
        <w:rPr>
          <w:rFonts w:hint="eastAsia"/>
        </w:rPr>
        <w:t>本办法自发布之日起实施。</w:t>
      </w:r>
    </w:p>
    <w:p>
      <w:pPr>
        <w:pStyle w:val="25"/>
        <w:ind w:firstLine="480"/>
      </w:pPr>
      <w:r>
        <w:rPr>
          <w:rFonts w:hint="eastAsia"/>
        </w:rPr>
        <w:t>本管理体系与工程档案管理办法存在冲突时，从工程档案管理办法执行。</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27" w:name="_Toc517509132"/>
      <w:r>
        <w:rPr>
          <w:rFonts w:hint="eastAsia"/>
          <w:sz w:val="36"/>
          <w:szCs w:val="44"/>
        </w:rPr>
        <w:t>开工报告审批制度</w:t>
      </w:r>
      <w:bookmarkEnd w:id="27"/>
    </w:p>
    <w:p>
      <w:pPr>
        <w:pStyle w:val="24"/>
        <w:rPr>
          <w:lang w:eastAsia="en-US"/>
        </w:rPr>
      </w:pPr>
      <w:r>
        <w:rPr>
          <w:rFonts w:hint="eastAsia"/>
        </w:rPr>
        <w:t xml:space="preserve">第一节 </w:t>
      </w:r>
      <w:r>
        <w:rPr>
          <w:rFonts w:hint="eastAsia"/>
          <w:lang w:eastAsia="en-US"/>
        </w:rPr>
        <w:t>总则</w:t>
      </w:r>
    </w:p>
    <w:p>
      <w:pPr>
        <w:pStyle w:val="25"/>
        <w:ind w:firstLine="480"/>
      </w:pPr>
      <w:r>
        <w:rPr>
          <w:rFonts w:hint="eastAsia"/>
        </w:rPr>
        <w:t>为规范台州市域铁路S1线一期工程开工审批，加强开工管理，保证本项目顺利进行，特制定本制度。</w:t>
      </w:r>
    </w:p>
    <w:p>
      <w:pPr>
        <w:pStyle w:val="25"/>
        <w:ind w:firstLine="480"/>
      </w:pPr>
      <w:r>
        <w:rPr>
          <w:rFonts w:hint="eastAsia"/>
        </w:rPr>
        <w:t>工程项目的开工是指设计文件中的永久性工程第一次开始建设。在这之前的施工准备工作，如平整场地、拆迁建筑物、小型临时设施等均不算正式开工。</w:t>
      </w:r>
    </w:p>
    <w:p>
      <w:pPr>
        <w:pStyle w:val="25"/>
        <w:ind w:firstLine="480"/>
      </w:pPr>
      <w:r>
        <w:rPr>
          <w:rFonts w:hint="eastAsia"/>
        </w:rPr>
        <w:t>凡属本项目的工程，包含工区施工的工程及单位工程，都应在正式开（复）工之前，办理开（复）工报告审批手续。</w:t>
      </w:r>
    </w:p>
    <w:p>
      <w:pPr>
        <w:pStyle w:val="25"/>
        <w:ind w:firstLine="480"/>
      </w:pPr>
      <w:r>
        <w:rPr>
          <w:rFonts w:hint="eastAsia"/>
        </w:rPr>
        <w:t>各工区施工单位应严格执行本制度，未经批准的工程不得开工。</w:t>
      </w:r>
    </w:p>
    <w:p>
      <w:pPr>
        <w:pStyle w:val="25"/>
        <w:ind w:firstLine="480"/>
      </w:pPr>
      <w:r>
        <w:rPr>
          <w:rFonts w:hint="eastAsia"/>
        </w:rPr>
        <w:t>本制度所指的开工报告包括：工区开工报告、单位工程开工报告。</w:t>
      </w:r>
    </w:p>
    <w:p>
      <w:pPr>
        <w:pStyle w:val="25"/>
        <w:ind w:firstLine="480"/>
      </w:pPr>
      <w:r>
        <w:rPr>
          <w:rFonts w:hint="eastAsia"/>
        </w:rPr>
        <w:t>本办法仅适用于台州市域铁路S1线一期工程项目。</w:t>
      </w:r>
    </w:p>
    <w:p>
      <w:pPr>
        <w:pStyle w:val="24"/>
      </w:pPr>
      <w:r>
        <w:rPr>
          <w:rFonts w:hint="eastAsia"/>
        </w:rPr>
        <w:t>第二节 开工条件</w:t>
      </w:r>
    </w:p>
    <w:p>
      <w:pPr>
        <w:pStyle w:val="25"/>
        <w:ind w:firstLine="480"/>
      </w:pPr>
      <w:r>
        <w:rPr>
          <w:rFonts w:hint="eastAsia"/>
        </w:rPr>
        <w:t>工区开工条件</w:t>
      </w:r>
    </w:p>
    <w:p>
      <w:pPr>
        <w:ind w:firstLine="480"/>
        <w:rPr>
          <w:szCs w:val="28"/>
        </w:rPr>
      </w:pPr>
      <w:r>
        <w:rPr>
          <w:rFonts w:hint="eastAsia"/>
          <w:szCs w:val="28"/>
        </w:rPr>
        <w:t>1</w:t>
      </w:r>
      <w:r>
        <w:rPr>
          <w:szCs w:val="28"/>
        </w:rPr>
        <w:t>.</w:t>
      </w:r>
      <w:r>
        <w:rPr>
          <w:rFonts w:hint="eastAsia"/>
        </w:rPr>
        <w:t>合同已经签订</w:t>
      </w:r>
      <w:r>
        <w:rPr>
          <w:rFonts w:hint="eastAsia"/>
          <w:szCs w:val="28"/>
        </w:rPr>
        <w:t>。</w:t>
      </w:r>
    </w:p>
    <w:p>
      <w:pPr>
        <w:ind w:firstLine="480"/>
        <w:rPr>
          <w:szCs w:val="28"/>
        </w:rPr>
      </w:pPr>
      <w:r>
        <w:rPr>
          <w:rFonts w:hint="eastAsia"/>
          <w:szCs w:val="28"/>
        </w:rPr>
        <w:t>2</w:t>
      </w:r>
      <w:r>
        <w:rPr>
          <w:szCs w:val="28"/>
        </w:rPr>
        <w:t>.</w:t>
      </w:r>
      <w:r>
        <w:rPr>
          <w:rFonts w:hint="eastAsia"/>
          <w:szCs w:val="28"/>
        </w:rPr>
        <w:t>首批开工工点完成先行用地审批，临建工程（道路、水、电、通讯、办公和生活设施）满足开工要求，安全、环保、水保等措施符合有关规定要求。</w:t>
      </w:r>
    </w:p>
    <w:p>
      <w:pPr>
        <w:ind w:firstLine="480"/>
        <w:rPr>
          <w:szCs w:val="28"/>
        </w:rPr>
      </w:pPr>
      <w:r>
        <w:rPr>
          <w:rFonts w:hint="eastAsia"/>
          <w:szCs w:val="28"/>
        </w:rPr>
        <w:t>3</w:t>
      </w:r>
      <w:r>
        <w:rPr>
          <w:szCs w:val="28"/>
        </w:rPr>
        <w:t>.</w:t>
      </w:r>
      <w:r>
        <w:rPr>
          <w:rFonts w:hint="eastAsia"/>
          <w:szCs w:val="28"/>
        </w:rPr>
        <w:t>工区内人员、机械设备已按照合同规定到场，上场人员均经过培训，且考核合格。</w:t>
      </w:r>
    </w:p>
    <w:p>
      <w:pPr>
        <w:ind w:firstLine="480"/>
        <w:rPr>
          <w:szCs w:val="28"/>
        </w:rPr>
      </w:pPr>
      <w:r>
        <w:rPr>
          <w:rFonts w:hint="eastAsia"/>
          <w:szCs w:val="28"/>
        </w:rPr>
        <w:t>4</w:t>
      </w:r>
      <w:r>
        <w:rPr>
          <w:szCs w:val="28"/>
        </w:rPr>
        <w:t>.</w:t>
      </w:r>
      <w:r>
        <w:rPr>
          <w:rFonts w:hint="eastAsia"/>
          <w:szCs w:val="28"/>
        </w:rPr>
        <w:t>按规定完成了施工图现场核对，需完善、优化的项目变更设计图已到齐，并经核对无误。</w:t>
      </w:r>
    </w:p>
    <w:p>
      <w:pPr>
        <w:ind w:firstLine="480"/>
        <w:rPr>
          <w:szCs w:val="28"/>
        </w:rPr>
      </w:pPr>
      <w:r>
        <w:rPr>
          <w:rFonts w:hint="eastAsia"/>
          <w:szCs w:val="28"/>
        </w:rPr>
        <w:t>5</w:t>
      </w:r>
      <w:r>
        <w:rPr>
          <w:szCs w:val="28"/>
        </w:rPr>
        <w:t>.</w:t>
      </w:r>
      <w:r>
        <w:rPr>
          <w:rFonts w:hint="eastAsia"/>
          <w:szCs w:val="28"/>
        </w:rPr>
        <w:t>主要施工图纸已经完成施工图审查、优化工作。</w:t>
      </w:r>
    </w:p>
    <w:p>
      <w:pPr>
        <w:ind w:firstLine="480"/>
        <w:rPr>
          <w:szCs w:val="28"/>
        </w:rPr>
      </w:pPr>
      <w:r>
        <w:rPr>
          <w:rFonts w:hint="eastAsia"/>
          <w:szCs w:val="28"/>
        </w:rPr>
        <w:t>6</w:t>
      </w:r>
      <w:r>
        <w:rPr>
          <w:szCs w:val="28"/>
        </w:rPr>
        <w:t>.</w:t>
      </w:r>
      <w:r>
        <w:rPr>
          <w:rFonts w:hint="eastAsia"/>
          <w:szCs w:val="28"/>
        </w:rPr>
        <w:t>工区的现场试验室已建立，仪器设备齐全且已标定，已取得试验资质；检测仪器齐全且经检验合格，检测方案已经通过工程总监审批。</w:t>
      </w:r>
    </w:p>
    <w:p>
      <w:pPr>
        <w:ind w:firstLine="480"/>
        <w:rPr>
          <w:szCs w:val="28"/>
        </w:rPr>
      </w:pPr>
      <w:r>
        <w:rPr>
          <w:rFonts w:hint="eastAsia"/>
          <w:szCs w:val="28"/>
        </w:rPr>
        <w:t>7</w:t>
      </w:r>
      <w:r>
        <w:rPr>
          <w:szCs w:val="28"/>
        </w:rPr>
        <w:t>.</w:t>
      </w:r>
      <w:r>
        <w:rPr>
          <w:rFonts w:hint="eastAsia"/>
          <w:szCs w:val="28"/>
        </w:rPr>
        <w:t>工区内施工物资储备满足连续施工需要，并已完成材料检验、水质化验、配合比选定等必要的试验工作。</w:t>
      </w:r>
    </w:p>
    <w:p>
      <w:pPr>
        <w:ind w:firstLine="480"/>
        <w:rPr>
          <w:szCs w:val="28"/>
        </w:rPr>
      </w:pPr>
      <w:r>
        <w:rPr>
          <w:rFonts w:hint="eastAsia"/>
          <w:szCs w:val="28"/>
        </w:rPr>
        <w:t>8</w:t>
      </w:r>
      <w:r>
        <w:rPr>
          <w:szCs w:val="28"/>
        </w:rPr>
        <w:t>.</w:t>
      </w:r>
      <w:r>
        <w:rPr>
          <w:rFonts w:hint="eastAsia"/>
          <w:szCs w:val="28"/>
        </w:rPr>
        <w:t>设计单位的设计交底及现场交桩工作已完成，工区内的复测工作完成，测量结果符合测量规范要求。</w:t>
      </w:r>
    </w:p>
    <w:p>
      <w:pPr>
        <w:ind w:firstLine="480"/>
        <w:rPr>
          <w:szCs w:val="28"/>
        </w:rPr>
      </w:pPr>
      <w:r>
        <w:rPr>
          <w:rFonts w:hint="eastAsia"/>
          <w:szCs w:val="28"/>
        </w:rPr>
        <w:t>9</w:t>
      </w:r>
      <w:r>
        <w:rPr>
          <w:szCs w:val="28"/>
        </w:rPr>
        <w:t>.</w:t>
      </w:r>
      <w:r>
        <w:rPr>
          <w:rFonts w:hint="eastAsia"/>
          <w:szCs w:val="28"/>
        </w:rPr>
        <w:t>施工指南、施工规范、质量验收标准、实施细则和工序、工艺施工要求已经通过驻地监理和工程总监单位审核同意。</w:t>
      </w:r>
    </w:p>
    <w:p>
      <w:pPr>
        <w:ind w:firstLine="480"/>
        <w:rPr>
          <w:szCs w:val="28"/>
        </w:rPr>
      </w:pPr>
      <w:r>
        <w:rPr>
          <w:rFonts w:hint="eastAsia"/>
          <w:szCs w:val="28"/>
        </w:rPr>
        <w:t>1</w:t>
      </w:r>
      <w:r>
        <w:rPr>
          <w:szCs w:val="28"/>
        </w:rPr>
        <w:t>0.</w:t>
      </w:r>
      <w:r>
        <w:rPr>
          <w:rFonts w:hint="eastAsia"/>
          <w:szCs w:val="28"/>
        </w:rPr>
        <w:t>工区的实施性施工组织设计已经审查通过。</w:t>
      </w:r>
    </w:p>
    <w:p>
      <w:pPr>
        <w:pStyle w:val="25"/>
        <w:ind w:firstLine="480"/>
      </w:pPr>
      <w:r>
        <w:rPr>
          <w:rFonts w:hint="eastAsia"/>
        </w:rPr>
        <w:t>单位工程（依据建设单位批准的单位工程划分）开工必须具备以下条件</w:t>
      </w:r>
    </w:p>
    <w:p>
      <w:pPr>
        <w:ind w:firstLine="480"/>
        <w:rPr>
          <w:szCs w:val="28"/>
        </w:rPr>
      </w:pPr>
      <w:r>
        <w:rPr>
          <w:rFonts w:hint="eastAsia"/>
          <w:szCs w:val="28"/>
        </w:rPr>
        <w:t>1</w:t>
      </w:r>
      <w:r>
        <w:rPr>
          <w:szCs w:val="28"/>
        </w:rPr>
        <w:t>.</w:t>
      </w:r>
      <w:r>
        <w:rPr>
          <w:rFonts w:hint="eastAsia"/>
          <w:szCs w:val="28"/>
        </w:rPr>
        <w:t>测量放线准确无误。</w:t>
      </w:r>
    </w:p>
    <w:p>
      <w:pPr>
        <w:ind w:firstLine="480"/>
        <w:rPr>
          <w:szCs w:val="28"/>
        </w:rPr>
      </w:pPr>
      <w:r>
        <w:rPr>
          <w:rFonts w:hint="eastAsia"/>
          <w:szCs w:val="28"/>
        </w:rPr>
        <w:t>2</w:t>
      </w:r>
      <w:r>
        <w:rPr>
          <w:szCs w:val="28"/>
        </w:rPr>
        <w:t>.</w:t>
      </w:r>
      <w:r>
        <w:rPr>
          <w:rFonts w:hint="eastAsia"/>
          <w:szCs w:val="28"/>
        </w:rPr>
        <w:t>按规定完成了施工图现场核对，需完善、优化的项目变更设计图已到齐，并经核对无误。</w:t>
      </w:r>
    </w:p>
    <w:p>
      <w:pPr>
        <w:ind w:firstLine="480"/>
        <w:rPr>
          <w:szCs w:val="28"/>
        </w:rPr>
      </w:pPr>
      <w:r>
        <w:rPr>
          <w:rFonts w:hint="eastAsia"/>
          <w:szCs w:val="28"/>
        </w:rPr>
        <w:t>3</w:t>
      </w:r>
      <w:r>
        <w:rPr>
          <w:szCs w:val="28"/>
        </w:rPr>
        <w:t>.</w:t>
      </w:r>
      <w:r>
        <w:rPr>
          <w:rFonts w:hint="eastAsia"/>
          <w:szCs w:val="28"/>
        </w:rPr>
        <w:t>完成征地、拆迁或先行用地审批，施工场地清理、平整、硬化达到规定要求，临建工程（道路、水、电、通讯、办公和生活设施）满足开工要求，安全、环保、水保等措施符合公司有关规定要求。</w:t>
      </w:r>
    </w:p>
    <w:p>
      <w:pPr>
        <w:ind w:firstLine="480"/>
        <w:rPr>
          <w:szCs w:val="28"/>
        </w:rPr>
      </w:pPr>
      <w:r>
        <w:rPr>
          <w:rFonts w:hint="eastAsia"/>
          <w:szCs w:val="28"/>
        </w:rPr>
        <w:t>4</w:t>
      </w:r>
      <w:r>
        <w:rPr>
          <w:szCs w:val="28"/>
        </w:rPr>
        <w:t>.</w:t>
      </w:r>
      <w:r>
        <w:rPr>
          <w:rFonts w:hint="eastAsia"/>
          <w:szCs w:val="28"/>
        </w:rPr>
        <w:t>进场人员满足施工需要，且均经培训合格。</w:t>
      </w:r>
    </w:p>
    <w:p>
      <w:pPr>
        <w:ind w:firstLine="480"/>
        <w:rPr>
          <w:szCs w:val="28"/>
        </w:rPr>
      </w:pPr>
      <w:r>
        <w:rPr>
          <w:rFonts w:hint="eastAsia"/>
          <w:szCs w:val="28"/>
        </w:rPr>
        <w:t>5</w:t>
      </w:r>
      <w:r>
        <w:rPr>
          <w:szCs w:val="28"/>
        </w:rPr>
        <w:t>.</w:t>
      </w:r>
      <w:r>
        <w:rPr>
          <w:rFonts w:hint="eastAsia"/>
          <w:szCs w:val="28"/>
        </w:rPr>
        <w:t>已明确该单位工程的现场技术负责人。</w:t>
      </w:r>
    </w:p>
    <w:p>
      <w:pPr>
        <w:ind w:firstLine="480"/>
        <w:rPr>
          <w:szCs w:val="28"/>
        </w:rPr>
      </w:pPr>
      <w:r>
        <w:rPr>
          <w:rFonts w:hint="eastAsia"/>
          <w:szCs w:val="28"/>
        </w:rPr>
        <w:t>6</w:t>
      </w:r>
      <w:r>
        <w:rPr>
          <w:szCs w:val="28"/>
        </w:rPr>
        <w:t>.</w:t>
      </w:r>
      <w:r>
        <w:rPr>
          <w:rFonts w:hint="eastAsia"/>
          <w:szCs w:val="28"/>
        </w:rPr>
        <w:t>施工机具设备已按投标承诺进场，满足施工需要，并已安装调试就绪。</w:t>
      </w:r>
    </w:p>
    <w:p>
      <w:pPr>
        <w:ind w:firstLine="480"/>
        <w:rPr>
          <w:szCs w:val="28"/>
        </w:rPr>
      </w:pPr>
      <w:r>
        <w:rPr>
          <w:rFonts w:hint="eastAsia"/>
          <w:szCs w:val="28"/>
        </w:rPr>
        <w:t>7</w:t>
      </w:r>
      <w:r>
        <w:rPr>
          <w:szCs w:val="28"/>
        </w:rPr>
        <w:t>.</w:t>
      </w:r>
      <w:r>
        <w:rPr>
          <w:rFonts w:hint="eastAsia"/>
          <w:szCs w:val="28"/>
        </w:rPr>
        <w:t>进场材料满足连续施工需要，且完成了检验、水质化验、配合比选定等必要的试验工作。</w:t>
      </w:r>
    </w:p>
    <w:p>
      <w:pPr>
        <w:ind w:firstLine="480"/>
        <w:rPr>
          <w:szCs w:val="28"/>
        </w:rPr>
      </w:pPr>
      <w:r>
        <w:rPr>
          <w:rFonts w:hint="eastAsia"/>
          <w:szCs w:val="28"/>
        </w:rPr>
        <w:t>8</w:t>
      </w:r>
      <w:r>
        <w:rPr>
          <w:szCs w:val="28"/>
        </w:rPr>
        <w:t>.</w:t>
      </w:r>
      <w:r>
        <w:rPr>
          <w:rFonts w:hint="eastAsia"/>
          <w:szCs w:val="28"/>
        </w:rPr>
        <w:t>实施性施工组织设计编制完成并已审批。</w:t>
      </w:r>
    </w:p>
    <w:p>
      <w:pPr>
        <w:ind w:firstLine="480"/>
        <w:rPr>
          <w:szCs w:val="28"/>
        </w:rPr>
      </w:pPr>
      <w:r>
        <w:rPr>
          <w:rFonts w:hint="eastAsia"/>
          <w:szCs w:val="28"/>
        </w:rPr>
        <w:t>9</w:t>
      </w:r>
      <w:r>
        <w:rPr>
          <w:szCs w:val="28"/>
        </w:rPr>
        <w:t>.</w:t>
      </w:r>
      <w:r>
        <w:rPr>
          <w:rFonts w:hint="eastAsia"/>
          <w:szCs w:val="28"/>
        </w:rPr>
        <w:t>施工工序有关工序的施工工艺已经过审核；涉及的重大施工方案、技术方案已经总监单位审核通过；观测、检测方案已通过审查。</w:t>
      </w:r>
    </w:p>
    <w:p>
      <w:pPr>
        <w:ind w:firstLine="480"/>
        <w:rPr>
          <w:szCs w:val="28"/>
        </w:rPr>
      </w:pPr>
      <w:r>
        <w:rPr>
          <w:rFonts w:hint="eastAsia"/>
          <w:szCs w:val="28"/>
        </w:rPr>
        <w:t>1</w:t>
      </w:r>
      <w:r>
        <w:rPr>
          <w:szCs w:val="28"/>
        </w:rPr>
        <w:t>0.</w:t>
      </w:r>
      <w:r>
        <w:rPr>
          <w:rFonts w:hint="eastAsia"/>
          <w:szCs w:val="28"/>
        </w:rPr>
        <w:t>针对该工程的突发事件处理办法和保证措施已编制。</w:t>
      </w:r>
    </w:p>
    <w:p>
      <w:pPr>
        <w:ind w:firstLine="480"/>
        <w:rPr>
          <w:szCs w:val="28"/>
        </w:rPr>
      </w:pPr>
      <w:r>
        <w:rPr>
          <w:rFonts w:hint="eastAsia"/>
          <w:szCs w:val="28"/>
        </w:rPr>
        <w:t>1</w:t>
      </w:r>
      <w:r>
        <w:rPr>
          <w:szCs w:val="28"/>
        </w:rPr>
        <w:t>1.</w:t>
      </w:r>
      <w:r>
        <w:rPr>
          <w:rFonts w:hint="eastAsia"/>
          <w:szCs w:val="28"/>
        </w:rPr>
        <w:t>本工程施工工期的有关保证措施已编制。</w:t>
      </w:r>
    </w:p>
    <w:p>
      <w:pPr>
        <w:ind w:firstLine="480"/>
        <w:rPr>
          <w:szCs w:val="28"/>
        </w:rPr>
      </w:pPr>
      <w:r>
        <w:rPr>
          <w:rFonts w:hint="eastAsia"/>
          <w:szCs w:val="28"/>
        </w:rPr>
        <w:t>1</w:t>
      </w:r>
      <w:r>
        <w:rPr>
          <w:szCs w:val="28"/>
        </w:rPr>
        <w:t>2.</w:t>
      </w:r>
      <w:r>
        <w:rPr>
          <w:rFonts w:hint="eastAsia"/>
          <w:szCs w:val="28"/>
        </w:rPr>
        <w:t>其它应做的准备工作已完成。</w:t>
      </w:r>
    </w:p>
    <w:p>
      <w:pPr>
        <w:pStyle w:val="24"/>
      </w:pPr>
      <w:r>
        <w:rPr>
          <w:rFonts w:hint="eastAsia"/>
        </w:rPr>
        <w:t>第三节 开工报告填报要求</w:t>
      </w:r>
    </w:p>
    <w:p>
      <w:pPr>
        <w:pStyle w:val="25"/>
        <w:ind w:firstLine="480"/>
      </w:pPr>
      <w:r>
        <w:rPr>
          <w:rFonts w:hint="eastAsia"/>
        </w:rPr>
        <w:t>工程开工申请报告附件应齐全，重要测量资料、试验资料、施工组织设计、主要管理人员到位情况、机械设备及材料进场情况等均应作为开工申请报告的附件。</w:t>
      </w:r>
    </w:p>
    <w:p>
      <w:pPr>
        <w:pStyle w:val="25"/>
        <w:ind w:firstLine="480"/>
      </w:pPr>
      <w:r>
        <w:rPr>
          <w:rFonts w:hint="eastAsia"/>
        </w:rPr>
        <w:t>办理开工报告的份数应按竣工资料和档案管理的有关规定确定数量。工区、单位工程开工申请报告电子文档一份；纸质开工申请报告采用A4 纸、非签字栏应打印，字体采用4号宋体字。纸质开工申请报告一式8份，施工单位存2份，工程总承包部存4份，监理单位、建设单位各存1份。</w:t>
      </w:r>
    </w:p>
    <w:p>
      <w:pPr>
        <w:pStyle w:val="25"/>
        <w:ind w:firstLine="480"/>
      </w:pPr>
      <w:r>
        <w:rPr>
          <w:rFonts w:hint="eastAsia"/>
        </w:rPr>
        <w:t>分部工程开工报告</w:t>
      </w:r>
      <w:r>
        <w:rPr>
          <w:rFonts w:hint="eastAsia"/>
          <w:bCs/>
        </w:rPr>
        <w:t>、</w:t>
      </w:r>
      <w:r>
        <w:rPr>
          <w:rFonts w:hint="eastAsia"/>
        </w:rPr>
        <w:t>单位工程开工申请报告要经过施工图现场核对，有可靠的环境保护、水土保持措施。</w:t>
      </w:r>
    </w:p>
    <w:p>
      <w:pPr>
        <w:pStyle w:val="25"/>
        <w:ind w:firstLine="480"/>
        <w:rPr>
          <w:szCs w:val="28"/>
        </w:rPr>
      </w:pPr>
      <w:r>
        <w:rPr>
          <w:rFonts w:hint="eastAsia"/>
          <w:szCs w:val="28"/>
        </w:rPr>
        <w:t>在工程开工申请报告单中必须说明施工图现场核对情况，未完成施工图现场核对的项目不得申请开工。</w:t>
      </w:r>
    </w:p>
    <w:p>
      <w:pPr>
        <w:pStyle w:val="25"/>
        <w:ind w:firstLine="480"/>
      </w:pPr>
      <w:r>
        <w:rPr>
          <w:rFonts w:hint="eastAsia"/>
        </w:rPr>
        <w:t>重要的临时设施、临时工程的开工申请必须由监理单位审批后方可开工，其开工报告手续按单位工程开工报告程序办理。</w:t>
      </w:r>
    </w:p>
    <w:p>
      <w:pPr>
        <w:pStyle w:val="24"/>
      </w:pPr>
      <w:r>
        <w:rPr>
          <w:rFonts w:hint="eastAsia"/>
        </w:rPr>
        <w:t>第四节 开工报告审批程序</w:t>
      </w:r>
    </w:p>
    <w:p>
      <w:pPr>
        <w:pStyle w:val="25"/>
        <w:ind w:firstLine="480"/>
      </w:pPr>
      <w:r>
        <w:rPr>
          <w:rFonts w:hint="eastAsia"/>
        </w:rPr>
        <w:t>单位工程开工报告、各工区开工报告均由具体施工的施工单位负责编写，经分部总工认可，工程总承包部项目经理签字后报监理单位审批，审批通过后方可开工。</w:t>
      </w:r>
    </w:p>
    <w:p>
      <w:pPr>
        <w:pStyle w:val="25"/>
        <w:ind w:firstLine="480"/>
      </w:pPr>
      <w:r>
        <w:rPr>
          <w:rFonts w:hint="eastAsia"/>
        </w:rPr>
        <w:t>工区开工报审表于开工前10天由工程总承包部报监理单位；单位工程开工报告于开工前7天由工程总承包部报监理单位。</w:t>
      </w:r>
    </w:p>
    <w:p>
      <w:pPr>
        <w:pStyle w:val="25"/>
        <w:ind w:firstLine="480"/>
      </w:pPr>
      <w:r>
        <w:rPr>
          <w:rFonts w:hint="eastAsia"/>
        </w:rPr>
        <w:t>如遇开工报告审批未通过监理审核，由编制单位负责修改，并按上述程序重新上报。</w:t>
      </w:r>
    </w:p>
    <w:p>
      <w:pPr>
        <w:pStyle w:val="24"/>
      </w:pPr>
      <w:r>
        <w:rPr>
          <w:rFonts w:hint="eastAsia"/>
        </w:rPr>
        <w:t>第五节 附则</w:t>
      </w:r>
    </w:p>
    <w:p>
      <w:pPr>
        <w:pStyle w:val="25"/>
        <w:ind w:firstLine="480"/>
      </w:pPr>
      <w:r>
        <w:rPr>
          <w:rFonts w:hint="eastAsia"/>
        </w:rPr>
        <w:t>对于停建后复工的工区及单位工程，复工报告的填报和审批按本制度执行。</w:t>
      </w:r>
    </w:p>
    <w:p>
      <w:pPr>
        <w:pStyle w:val="25"/>
        <w:ind w:firstLine="480"/>
      </w:pPr>
      <w:r>
        <w:rPr>
          <w:rFonts w:hint="eastAsia"/>
        </w:rPr>
        <w:t>本办法由总包部负责解释和修订。</w:t>
      </w:r>
    </w:p>
    <w:p>
      <w:pPr>
        <w:pStyle w:val="25"/>
        <w:ind w:firstLine="480"/>
      </w:pPr>
      <w:r>
        <w:rPr>
          <w:rFonts w:hint="eastAsia"/>
        </w:rPr>
        <w:t>本办法自发布之日起施行。</w:t>
      </w:r>
    </w:p>
    <w:p>
      <w:pPr>
        <w:pStyle w:val="24"/>
      </w:pPr>
      <w:r>
        <w:rPr>
          <w:rFonts w:hint="eastAsia"/>
        </w:rPr>
        <w:t>第六节 附件：</w:t>
      </w:r>
    </w:p>
    <w:p>
      <w:pPr>
        <w:ind w:firstLine="480"/>
      </w:pPr>
      <w:r>
        <w:rPr>
          <w:rFonts w:hint="eastAsia"/>
        </w:rPr>
        <w:t>1.工区开工审批表</w:t>
      </w:r>
    </w:p>
    <w:p>
      <w:pPr>
        <w:ind w:firstLine="480"/>
      </w:pPr>
      <w:r>
        <w:rPr>
          <w:rFonts w:hint="eastAsia"/>
        </w:rPr>
        <w:t>2.工区开工报告</w:t>
      </w:r>
    </w:p>
    <w:p>
      <w:pPr>
        <w:ind w:firstLine="480"/>
      </w:pPr>
      <w:r>
        <w:rPr>
          <w:rFonts w:hint="eastAsia"/>
        </w:rPr>
        <w:t>3.单位工程工区开工审批表</w:t>
      </w:r>
    </w:p>
    <w:p>
      <w:pPr>
        <w:ind w:firstLine="480"/>
      </w:pPr>
      <w:r>
        <w:rPr>
          <w:rFonts w:hint="eastAsia"/>
        </w:rPr>
        <w:t>4.单位工区开工报告</w:t>
      </w:r>
    </w:p>
    <w:p>
      <w:pPr>
        <w:ind w:firstLine="480"/>
      </w:pPr>
      <w:r>
        <w:rPr>
          <w:rFonts w:hint="eastAsia"/>
        </w:rPr>
        <w:t>5.分部工程开工审批表</w:t>
      </w:r>
    </w:p>
    <w:p>
      <w:pPr>
        <w:ind w:firstLine="480"/>
      </w:pPr>
      <w:r>
        <w:rPr>
          <w:rFonts w:hint="eastAsia"/>
        </w:rPr>
        <w:t>附件</w:t>
      </w:r>
      <w:r>
        <w:t>见最后面。</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28" w:name="_Toc517509133"/>
      <w:r>
        <w:rPr>
          <w:rFonts w:hint="eastAsia"/>
          <w:sz w:val="36"/>
          <w:szCs w:val="44"/>
        </w:rPr>
        <w:t>作业指导书编制细则</w:t>
      </w:r>
      <w:bookmarkEnd w:id="28"/>
    </w:p>
    <w:p>
      <w:pPr>
        <w:pStyle w:val="24"/>
      </w:pPr>
      <w:bookmarkStart w:id="29" w:name="_Toc501213173"/>
      <w:bookmarkStart w:id="30" w:name="_Toc421534993"/>
      <w:bookmarkStart w:id="31" w:name="_Toc501352494"/>
      <w:bookmarkStart w:id="32" w:name="_Toc421717589"/>
      <w:bookmarkStart w:id="33" w:name="_Toc514855141"/>
      <w:r>
        <w:rPr>
          <w:rFonts w:hint="eastAsia"/>
        </w:rPr>
        <w:t>第一节</w:t>
      </w:r>
      <w:r>
        <w:t xml:space="preserve"> </w:t>
      </w:r>
      <w:r>
        <w:rPr>
          <w:rFonts w:hint="eastAsia"/>
        </w:rPr>
        <w:t>总则</w:t>
      </w:r>
      <w:bookmarkEnd w:id="29"/>
      <w:bookmarkEnd w:id="30"/>
      <w:bookmarkEnd w:id="31"/>
      <w:bookmarkEnd w:id="32"/>
      <w:bookmarkEnd w:id="33"/>
    </w:p>
    <w:p>
      <w:pPr>
        <w:pStyle w:val="25"/>
        <w:ind w:firstLine="480"/>
      </w:pPr>
      <w:r>
        <w:rPr>
          <w:rFonts w:hint="eastAsia"/>
        </w:rPr>
        <w:t>为加强工程施工质量控制标准化，使各项工作或管理活动有章可循，过程控制规范化，处于受控状态，确保产品、工作、活动质量特征的实现，保证质量管理体系正常运行，根据国家、地方的有关规定，结合公司已有相关制度和台州项目的特点制定本细则。</w:t>
      </w:r>
    </w:p>
    <w:p>
      <w:pPr>
        <w:pStyle w:val="25"/>
        <w:ind w:firstLine="480"/>
      </w:pPr>
      <w:r>
        <w:rPr>
          <w:rFonts w:hint="eastAsia"/>
        </w:rPr>
        <w:t>适用的范围</w:t>
      </w:r>
    </w:p>
    <w:p>
      <w:pPr>
        <w:ind w:firstLine="480"/>
        <w:rPr>
          <w:rFonts w:ascii="宋体" w:hAnsi="宋体"/>
          <w:bCs/>
        </w:rPr>
      </w:pPr>
      <w:r>
        <w:rPr>
          <w:rFonts w:hint="eastAsia" w:ascii="宋体" w:hAnsi="宋体"/>
          <w:bCs/>
        </w:rPr>
        <w:t>本细则适用于</w:t>
      </w:r>
      <w:r>
        <w:rPr>
          <w:rFonts w:hint="eastAsia"/>
        </w:rPr>
        <w:t>台州市域铁路S1号线一期PPP工程项目。</w:t>
      </w:r>
    </w:p>
    <w:p>
      <w:pPr>
        <w:pStyle w:val="25"/>
        <w:ind w:firstLine="480"/>
      </w:pPr>
      <w:r>
        <w:rPr>
          <w:rFonts w:hint="eastAsia"/>
        </w:rPr>
        <w:t>定义</w:t>
      </w:r>
    </w:p>
    <w:p>
      <w:pPr>
        <w:ind w:firstLine="480"/>
      </w:pPr>
      <w:r>
        <w:t>1.</w:t>
      </w:r>
      <w:r>
        <w:rPr>
          <w:rFonts w:hint="eastAsia"/>
        </w:rPr>
        <w:t>程序文件：质量管理体系中《质量手册》的下一级文件，规定某项工作的一般过程。</w:t>
      </w:r>
    </w:p>
    <w:p>
      <w:pPr>
        <w:ind w:firstLine="480"/>
      </w:pPr>
      <w:r>
        <w:rPr>
          <w:rFonts w:hint="eastAsia"/>
        </w:rPr>
        <w:t>2</w:t>
      </w:r>
      <w:r>
        <w:t>.</w:t>
      </w:r>
      <w:r>
        <w:rPr>
          <w:rFonts w:hint="eastAsia"/>
        </w:rPr>
        <w:t>作业指导书：为保证过程质量而制订的程序，是作业指导者对作业者进行标准作业的正确指导的基准，作业指导书属于程序文件的下一级文件。</w:t>
      </w:r>
    </w:p>
    <w:p>
      <w:pPr>
        <w:ind w:firstLine="480"/>
      </w:pPr>
      <w:r>
        <w:rPr>
          <w:rFonts w:hint="eastAsia"/>
        </w:rPr>
        <w:t>按照发布形式可分为：</w:t>
      </w:r>
    </w:p>
    <w:p>
      <w:pPr>
        <w:ind w:firstLine="480"/>
      </w:pPr>
      <w:r>
        <w:rPr>
          <w:rFonts w:hint="eastAsia"/>
        </w:rPr>
        <w:t>（1）书面作业指导书；</w:t>
      </w:r>
    </w:p>
    <w:p>
      <w:pPr>
        <w:ind w:firstLine="480"/>
      </w:pPr>
      <w:r>
        <w:rPr>
          <w:rFonts w:hint="eastAsia"/>
        </w:rPr>
        <w:t>（2）口述作业指导书；</w:t>
      </w:r>
    </w:p>
    <w:p>
      <w:pPr>
        <w:ind w:firstLine="480"/>
      </w:pPr>
      <w:r>
        <w:rPr>
          <w:rFonts w:hint="eastAsia"/>
        </w:rPr>
        <w:t>（3）计算机软件化的工作指令；</w:t>
      </w:r>
    </w:p>
    <w:p>
      <w:pPr>
        <w:ind w:firstLine="480"/>
      </w:pPr>
      <w:r>
        <w:rPr>
          <w:rFonts w:hint="eastAsia"/>
        </w:rPr>
        <w:t>（4）音像化的工作指令。</w:t>
      </w:r>
    </w:p>
    <w:p>
      <w:pPr>
        <w:ind w:firstLine="480"/>
      </w:pPr>
      <w:r>
        <w:t>本细则</w:t>
      </w:r>
      <w:r>
        <w:rPr>
          <w:rFonts w:hint="eastAsia"/>
        </w:rPr>
        <w:t>所</w:t>
      </w:r>
      <w:r>
        <w:t>指作业指导书</w:t>
      </w:r>
      <w:r>
        <w:rPr>
          <w:rFonts w:hint="eastAsia"/>
        </w:rPr>
        <w:t>属于（1）书面作业指导书。</w:t>
      </w:r>
    </w:p>
    <w:p>
      <w:pPr>
        <w:ind w:firstLine="480"/>
      </w:pPr>
      <w:r>
        <w:rPr>
          <w:rFonts w:hint="eastAsia"/>
        </w:rPr>
        <w:t>按照内容可分为：</w:t>
      </w:r>
    </w:p>
    <w:p>
      <w:pPr>
        <w:ind w:firstLine="480"/>
      </w:pPr>
      <w:r>
        <w:rPr>
          <w:rFonts w:hint="eastAsia"/>
        </w:rPr>
        <w:t>（1）用于施工、操作、检验、安装等具体过程的作业指导书；</w:t>
      </w:r>
    </w:p>
    <w:p>
      <w:pPr>
        <w:ind w:firstLine="480"/>
      </w:pPr>
      <w:r>
        <w:rPr>
          <w:rFonts w:hint="eastAsia"/>
        </w:rPr>
        <w:t>（2）用于指导具体管理工作的各种工作细则、导则、计划和规章制度等；</w:t>
      </w:r>
    </w:p>
    <w:p>
      <w:pPr>
        <w:ind w:firstLine="480"/>
      </w:pPr>
      <w:r>
        <w:rPr>
          <w:rFonts w:hint="eastAsia"/>
        </w:rPr>
        <w:t>（3）用于指导自动化程度高而操作相对独立的标准操作规范。</w:t>
      </w:r>
    </w:p>
    <w:p>
      <w:pPr>
        <w:ind w:firstLine="480"/>
      </w:pPr>
      <w:r>
        <w:t>本细则</w:t>
      </w:r>
      <w:r>
        <w:rPr>
          <w:rFonts w:hint="eastAsia"/>
        </w:rPr>
        <w:t>所</w:t>
      </w:r>
      <w:r>
        <w:t>指</w:t>
      </w:r>
      <w:r>
        <w:rPr>
          <w:rFonts w:hint="eastAsia"/>
        </w:rPr>
        <w:t>作业指导书</w:t>
      </w:r>
      <w:r>
        <w:t>属于</w:t>
      </w:r>
      <w:r>
        <w:rPr>
          <w:rFonts w:hint="eastAsia"/>
        </w:rPr>
        <w:t>（1）用于施工、操作、检验、安装等具体过程的作业指导书。</w:t>
      </w:r>
    </w:p>
    <w:p>
      <w:pPr>
        <w:ind w:firstLine="480"/>
      </w:pPr>
      <w:r>
        <w:rPr>
          <w:rFonts w:hint="eastAsia"/>
        </w:rPr>
        <w:t>3</w:t>
      </w:r>
      <w:r>
        <w:t>.</w:t>
      </w:r>
      <w:r>
        <w:rPr>
          <w:rFonts w:hint="eastAsia"/>
        </w:rPr>
        <w:t>受控文件：按照发放范围登记、分发或独立存档管控，并能保证回收的文件，程序文件、作业指导书属于受控文件。</w:t>
      </w:r>
    </w:p>
    <w:p>
      <w:pPr>
        <w:ind w:firstLine="480"/>
        <w:rPr>
          <w:rFonts w:ascii="宋体" w:hAnsi="宋体" w:eastAsia="宋体"/>
          <w:bCs/>
        </w:rPr>
      </w:pPr>
      <w:r>
        <w:rPr>
          <w:rFonts w:hint="eastAsia" w:ascii="宋体" w:hAnsi="宋体" w:eastAsia="宋体"/>
          <w:bCs/>
        </w:rPr>
        <w:t>4</w:t>
      </w:r>
      <w:r>
        <w:rPr>
          <w:rFonts w:ascii="宋体" w:hAnsi="宋体" w:eastAsia="宋体"/>
          <w:bCs/>
        </w:rPr>
        <w:t>.</w:t>
      </w:r>
      <w:r>
        <w:rPr>
          <w:rFonts w:hint="eastAsia" w:ascii="宋体" w:hAnsi="宋体" w:eastAsia="宋体"/>
          <w:bCs/>
        </w:rPr>
        <w:t>分部工程：在单位（子单位）工程中按照系统设备专业性质或设备组别等、建（构）筑物的一个完整部位或主要结构及施工阶段划分的工程实体及专业设备安装工程。</w:t>
      </w:r>
    </w:p>
    <w:p>
      <w:pPr>
        <w:ind w:firstLine="480"/>
      </w:pPr>
      <w:r>
        <w:rPr>
          <w:rFonts w:hint="eastAsia"/>
        </w:rPr>
        <w:t>5</w:t>
      </w:r>
      <w:r>
        <w:t>.</w:t>
      </w:r>
      <w:r>
        <w:rPr>
          <w:rFonts w:hint="eastAsia"/>
        </w:rPr>
        <w:t>分项工程：在分部工程中按照工种、工序、材料、施工工艺、设备类别等划分的工程实体及专业设备安装工程。</w:t>
      </w:r>
    </w:p>
    <w:p>
      <w:pPr>
        <w:ind w:firstLine="480"/>
      </w:pPr>
      <w:r>
        <w:rPr>
          <w:rFonts w:hint="eastAsia"/>
        </w:rPr>
        <w:t>6</w:t>
      </w:r>
      <w:r>
        <w:t>.</w:t>
      </w:r>
      <w:r>
        <w:rPr>
          <w:rFonts w:hint="eastAsia"/>
        </w:rPr>
        <w:t>工区项目部：由苏州中车有限公司人员组建的以完成固定施工任务的组织机构。</w:t>
      </w:r>
    </w:p>
    <w:p>
      <w:pPr>
        <w:pStyle w:val="24"/>
      </w:pPr>
      <w:bookmarkStart w:id="34" w:name="_Toc514855142"/>
      <w:r>
        <w:rPr>
          <w:rFonts w:hint="eastAsia"/>
        </w:rPr>
        <w:t>第二节 编制依据</w:t>
      </w:r>
      <w:bookmarkEnd w:id="34"/>
    </w:p>
    <w:p>
      <w:pPr>
        <w:pStyle w:val="25"/>
        <w:ind w:firstLine="480"/>
      </w:pPr>
      <w:r>
        <w:rPr>
          <w:rFonts w:hint="eastAsia"/>
        </w:rPr>
        <w:t>作业指导书的编制必须符合苏州中车建设工程有限公司质量方针和质量目标的要求，符合质量管理体系标准的要求。</w:t>
      </w:r>
    </w:p>
    <w:p>
      <w:pPr>
        <w:pStyle w:val="25"/>
        <w:ind w:firstLine="480"/>
      </w:pPr>
      <w:r>
        <w:rPr>
          <w:rFonts w:hint="eastAsia"/>
        </w:rPr>
        <w:t>土建工程作业指导书的编制依据包括但不限于：</w:t>
      </w:r>
    </w:p>
    <w:p>
      <w:pPr>
        <w:ind w:firstLine="480"/>
      </w:pPr>
      <w:r>
        <w:rPr>
          <w:rFonts w:hint="eastAsia"/>
        </w:rPr>
        <w:t>1</w:t>
      </w:r>
      <w:r>
        <w:t>.</w:t>
      </w:r>
      <w:r>
        <w:rPr>
          <w:rFonts w:hint="eastAsia"/>
        </w:rPr>
        <w:t>GB/T 19000-2000 IDT</w:t>
      </w:r>
      <w:r>
        <w:t xml:space="preserve"> ISO9000:2000</w:t>
      </w:r>
      <w:r>
        <w:rPr>
          <w:rFonts w:hint="eastAsia"/>
        </w:rPr>
        <w:t>《</w:t>
      </w:r>
      <w:r>
        <w:t>质量</w:t>
      </w:r>
      <w:r>
        <w:rPr>
          <w:rFonts w:hint="eastAsia"/>
        </w:rPr>
        <w:t>管理</w:t>
      </w:r>
      <w:r>
        <w:t>体系基本和术语</w:t>
      </w:r>
      <w:r>
        <w:rPr>
          <w:rFonts w:hint="eastAsia"/>
        </w:rPr>
        <w:t>》、GB/T 19000-2000 IDT</w:t>
      </w:r>
      <w:r>
        <w:t xml:space="preserve"> ISO9000:2000</w:t>
      </w:r>
      <w:r>
        <w:rPr>
          <w:rFonts w:hint="eastAsia"/>
        </w:rPr>
        <w:t>《</w:t>
      </w:r>
      <w:r>
        <w:t>质量</w:t>
      </w:r>
      <w:r>
        <w:rPr>
          <w:rFonts w:hint="eastAsia"/>
        </w:rPr>
        <w:t>管理</w:t>
      </w:r>
      <w:r>
        <w:t>体系</w:t>
      </w:r>
      <w:r>
        <w:rPr>
          <w:rFonts w:hint="eastAsia"/>
        </w:rPr>
        <w:t>要求》、《建设工程质量管理条例》（国务院令第279号，2000年1月30日发布实施）、苏州中车建设有限公司《质量手册》及程序性文件；</w:t>
      </w:r>
    </w:p>
    <w:p>
      <w:pPr>
        <w:ind w:firstLine="480"/>
      </w:pPr>
      <w:r>
        <w:rPr>
          <w:rFonts w:hint="eastAsia"/>
        </w:rPr>
        <w:t>2</w:t>
      </w:r>
      <w:r>
        <w:t>.</w:t>
      </w:r>
      <w:r>
        <w:rPr>
          <w:rFonts w:hint="eastAsia"/>
        </w:rPr>
        <w:t>《台州市域铁路S1线一期PPP项目工程总承包合同》、《台州市域铁路S1线一期PPP项目合同》、《台州市域铁路S1线一期PPP项目合同交底书》、《</w:t>
      </w:r>
      <w:r>
        <w:t>台州市域铁路S1线一期工程土建施工专业分包工程合同</w:t>
      </w:r>
      <w:r>
        <w:rPr>
          <w:rFonts w:hint="eastAsia"/>
        </w:rPr>
        <w:t>》；</w:t>
      </w:r>
    </w:p>
    <w:p>
      <w:pPr>
        <w:ind w:firstLine="480"/>
      </w:pPr>
      <w:r>
        <w:rPr>
          <w:rFonts w:hint="eastAsia"/>
        </w:rPr>
        <w:t>3</w:t>
      </w:r>
      <w:r>
        <w:t>.</w:t>
      </w:r>
      <w:r>
        <w:rPr>
          <w:rFonts w:hint="eastAsia"/>
        </w:rPr>
        <w:t>签字、盖章齐全的台州市域铁路S1线一期工程施工图；</w:t>
      </w:r>
    </w:p>
    <w:p>
      <w:pPr>
        <w:ind w:firstLine="480"/>
      </w:pPr>
      <w:r>
        <w:rPr>
          <w:rFonts w:hint="eastAsia"/>
        </w:rPr>
        <w:t>4</w:t>
      </w:r>
      <w:r>
        <w:t>.</w:t>
      </w:r>
      <w:r>
        <w:rPr>
          <w:rFonts w:hint="eastAsia"/>
        </w:rPr>
        <w:t>国内成熟的施工工法。</w:t>
      </w:r>
    </w:p>
    <w:p>
      <w:pPr>
        <w:pStyle w:val="24"/>
      </w:pPr>
      <w:bookmarkStart w:id="35" w:name="_Toc514855143"/>
      <w:r>
        <w:rPr>
          <w:rFonts w:hint="eastAsia"/>
        </w:rPr>
        <w:t>第三节 编制要求</w:t>
      </w:r>
      <w:bookmarkEnd w:id="35"/>
    </w:p>
    <w:p>
      <w:pPr>
        <w:pStyle w:val="25"/>
        <w:ind w:firstLine="480"/>
      </w:pPr>
      <w:r>
        <w:rPr>
          <w:rFonts w:hint="eastAsia"/>
        </w:rPr>
        <w:t>作业指导书应具有确定性，应明确表达适用的工程范围、适用的人员或工种、作业的名称及内容、作业的目的、如何按照标准作业步骤完成作业，保证工作过程的一致性，保障工程成品质量和工作过程质量的稳定性。</w:t>
      </w:r>
    </w:p>
    <w:p>
      <w:pPr>
        <w:pStyle w:val="25"/>
        <w:ind w:firstLine="480"/>
      </w:pPr>
      <w:r>
        <w:rPr>
          <w:rFonts w:hint="eastAsia"/>
        </w:rPr>
        <w:t>作业指导书与质量体系相关文件之间，应保持良好的相容性，协调一致不产生矛盾，且与工程总目标相一致。</w:t>
      </w:r>
    </w:p>
    <w:p>
      <w:pPr>
        <w:pStyle w:val="25"/>
        <w:ind w:firstLine="480"/>
      </w:pPr>
      <w:r>
        <w:rPr>
          <w:rFonts w:hint="eastAsia"/>
        </w:rPr>
        <w:t>编制人员应进行深入调查研究，广泛听取各单位意见，使用人员应该及时反馈施工过程中存在的问题，管理层依据有效的反馈信息，经过特定的流程不断完善和改进，保证作业指导书的可操作性。</w:t>
      </w:r>
    </w:p>
    <w:p>
      <w:pPr>
        <w:pStyle w:val="25"/>
        <w:ind w:firstLine="480"/>
      </w:pPr>
      <w:r>
        <w:rPr>
          <w:rFonts w:hint="eastAsia"/>
        </w:rPr>
        <w:t>作业指导书应简化、精炼，达到通俗易懂，作业人员容易掌握的目的。在编制过程中，以加强预防为主，注重识别潜在的不合格原因，对管理上的防错措施需明确流程、方法、次序及抽查频次，必要时当告知不合格造成的缺陷的严重程度及其影响范围。</w:t>
      </w:r>
    </w:p>
    <w:p>
      <w:pPr>
        <w:pStyle w:val="25"/>
        <w:ind w:firstLine="480"/>
      </w:pPr>
      <w:r>
        <w:rPr>
          <w:rFonts w:hint="eastAsia"/>
        </w:rPr>
        <w:t>质量管理体系文件所要保留的质量记录，是体系运行的重要证据。在编制文件时，对质量记录工作需作出周密、细致的安排。以保证可以就各项质量活动开展是否符合文件和工作要求，进行检查和测评。在编制文件时，应注意工作是否可以测量及如何测量。</w:t>
      </w:r>
    </w:p>
    <w:p>
      <w:pPr>
        <w:pStyle w:val="25"/>
        <w:ind w:firstLine="480"/>
        <w:rPr>
          <w:b/>
        </w:rPr>
      </w:pPr>
      <w:r>
        <w:rPr>
          <w:rFonts w:hint="eastAsia"/>
        </w:rPr>
        <w:t>通常情况下以分项工程、单位工程为单位编制作业指导书，采用新工艺、新技术、新材料的部位需编制作业指导书。</w:t>
      </w:r>
    </w:p>
    <w:p>
      <w:pPr>
        <w:pStyle w:val="24"/>
      </w:pPr>
      <w:bookmarkStart w:id="36" w:name="_Toc514855144"/>
      <w:r>
        <w:rPr>
          <w:rFonts w:hint="eastAsia"/>
        </w:rPr>
        <w:t>第四节 内容及格式</w:t>
      </w:r>
      <w:bookmarkEnd w:id="36"/>
    </w:p>
    <w:p>
      <w:pPr>
        <w:pStyle w:val="25"/>
        <w:ind w:firstLine="480"/>
      </w:pPr>
      <w:r>
        <w:rPr>
          <w:rFonts w:hint="eastAsia"/>
        </w:rPr>
        <w:t>作业指导书包含但不限于以下主要内容：编制目的、编制依据、适用范围、作业前的准备工作、作业方案、技术要求及措施、人员组织要求、安全质量保证措施、环境保护措施。</w:t>
      </w:r>
    </w:p>
    <w:p>
      <w:pPr>
        <w:pStyle w:val="25"/>
        <w:ind w:firstLine="480"/>
      </w:pPr>
      <w:r>
        <w:rPr>
          <w:rFonts w:hint="eastAsia"/>
        </w:rPr>
        <w:t>作业指导书的格式包含但不限于以下主要内容：编制目的、范围、作业人数、责任人、责任管理者、作业名称、文件编号、版本版次、批准、关联部门签字确认、制定、涉及记录、涉及文件、作业设备名称、流程图片、流程描述、指定日期、物料名称、设备参数、页码、发文日期。</w:t>
      </w:r>
    </w:p>
    <w:p>
      <w:pPr>
        <w:pStyle w:val="24"/>
      </w:pPr>
      <w:bookmarkStart w:id="37" w:name="_Toc514855145"/>
      <w:r>
        <w:rPr>
          <w:rFonts w:hint="eastAsia"/>
        </w:rPr>
        <w:t>第五节 职责划分</w:t>
      </w:r>
      <w:bookmarkEnd w:id="37"/>
    </w:p>
    <w:p>
      <w:pPr>
        <w:pStyle w:val="25"/>
        <w:ind w:firstLine="480"/>
      </w:pPr>
      <w:r>
        <w:rPr>
          <w:rFonts w:hint="eastAsia"/>
        </w:rPr>
        <w:t>工区项目部职责</w:t>
      </w:r>
    </w:p>
    <w:p>
      <w:pPr>
        <w:ind w:firstLine="480"/>
      </w:pPr>
      <w:r>
        <w:rPr>
          <w:rFonts w:hint="eastAsia"/>
        </w:rPr>
        <w:t>1</w:t>
      </w:r>
      <w:r>
        <w:t>.</w:t>
      </w:r>
      <w:r>
        <w:rPr>
          <w:rFonts w:hint="eastAsia"/>
        </w:rPr>
        <w:t>负责建立本工区作业指导书台账；</w:t>
      </w:r>
    </w:p>
    <w:p>
      <w:pPr>
        <w:ind w:firstLine="480"/>
      </w:pPr>
      <w:r>
        <w:rPr>
          <w:rFonts w:hint="eastAsia"/>
        </w:rPr>
        <w:t>2</w:t>
      </w:r>
      <w:r>
        <w:t>.</w:t>
      </w:r>
      <w:r>
        <w:rPr>
          <w:rFonts w:hint="eastAsia"/>
        </w:rPr>
        <w:t>负责组织编制本工区各分项工程、单位工程作业指导书；</w:t>
      </w:r>
    </w:p>
    <w:p>
      <w:pPr>
        <w:ind w:firstLine="480"/>
      </w:pPr>
      <w:r>
        <w:rPr>
          <w:rFonts w:hint="eastAsia"/>
        </w:rPr>
        <w:t>3</w:t>
      </w:r>
      <w:r>
        <w:t>.</w:t>
      </w:r>
      <w:r>
        <w:rPr>
          <w:rFonts w:hint="eastAsia"/>
        </w:rPr>
        <w:t>管理工区施工人员严格按照指导书要求进行作业；</w:t>
      </w:r>
    </w:p>
    <w:p>
      <w:pPr>
        <w:ind w:firstLine="480"/>
      </w:pPr>
      <w:r>
        <w:rPr>
          <w:rFonts w:hint="eastAsia"/>
        </w:rPr>
        <w:t>4</w:t>
      </w:r>
      <w:r>
        <w:t>.</w:t>
      </w:r>
      <w:r>
        <w:rPr>
          <w:rFonts w:hint="eastAsia"/>
        </w:rPr>
        <w:t>及时反馈施工过程中存在问题，负责作业指导书更改、更新提议；</w:t>
      </w:r>
    </w:p>
    <w:p>
      <w:pPr>
        <w:ind w:firstLine="480"/>
      </w:pPr>
      <w:r>
        <w:rPr>
          <w:rFonts w:hint="eastAsia"/>
        </w:rPr>
        <w:t>5</w:t>
      </w:r>
      <w:r>
        <w:t>.</w:t>
      </w:r>
      <w:r>
        <w:rPr>
          <w:rFonts w:hint="eastAsia"/>
        </w:rPr>
        <w:t>对违反作业指导书操作流程的班组及个人按相关规定进行处罚。</w:t>
      </w:r>
    </w:p>
    <w:p>
      <w:pPr>
        <w:pStyle w:val="25"/>
        <w:ind w:firstLine="480"/>
      </w:pPr>
      <w:r>
        <w:rPr>
          <w:rFonts w:hint="eastAsia"/>
        </w:rPr>
        <w:t>总包部项目经理职责</w:t>
      </w:r>
    </w:p>
    <w:p>
      <w:pPr>
        <w:ind w:firstLine="480"/>
      </w:pPr>
      <w:r>
        <w:rPr>
          <w:rFonts w:hint="eastAsia"/>
        </w:rPr>
        <w:t>1</w:t>
      </w:r>
      <w:r>
        <w:t>.</w:t>
      </w:r>
      <w:r>
        <w:rPr>
          <w:rFonts w:hint="eastAsia"/>
        </w:rPr>
        <w:t>土建工程部负责制定作业指导书台账格式，汇总各工区台账并对台账进行有效管理；</w:t>
      </w:r>
    </w:p>
    <w:p>
      <w:pPr>
        <w:ind w:firstLine="480"/>
      </w:pPr>
      <w:r>
        <w:rPr>
          <w:rFonts w:hint="eastAsia"/>
        </w:rPr>
        <w:t>2</w:t>
      </w:r>
      <w:r>
        <w:t>.</w:t>
      </w:r>
      <w:r>
        <w:rPr>
          <w:rFonts w:hint="eastAsia"/>
        </w:rPr>
        <w:t>安质环保部负责监督管理各工区按照作业指导书执行施工任务的情况；</w:t>
      </w:r>
    </w:p>
    <w:p>
      <w:pPr>
        <w:ind w:firstLine="480"/>
      </w:pPr>
      <w:r>
        <w:rPr>
          <w:rFonts w:hint="eastAsia"/>
        </w:rPr>
        <w:t>3</w:t>
      </w:r>
      <w:r>
        <w:t>.</w:t>
      </w:r>
      <w:r>
        <w:rPr>
          <w:rFonts w:hint="eastAsia"/>
        </w:rPr>
        <w:t>总包部项目经理、项目总工、项目副总工、各系统部门部长采取书面会签的形式负责作业指导书的审批；</w:t>
      </w:r>
    </w:p>
    <w:p>
      <w:pPr>
        <w:ind w:firstLine="480"/>
      </w:pPr>
      <w:r>
        <w:rPr>
          <w:rFonts w:hint="eastAsia"/>
        </w:rPr>
        <w:t>4</w:t>
      </w:r>
      <w:r>
        <w:t>.</w:t>
      </w:r>
      <w:r>
        <w:rPr>
          <w:rFonts w:hint="eastAsia"/>
        </w:rPr>
        <w:t>土建工程部负责作业指导书的编制、更改、更新及废除，安质环保部负责检查作业指导书的执行情况，并保留书面的管理痕迹，总包部项目经理部领导班子是作业指导书的最高管理者，对全过程负总责。</w:t>
      </w:r>
    </w:p>
    <w:p>
      <w:pPr>
        <w:pStyle w:val="25"/>
        <w:ind w:firstLine="480"/>
      </w:pPr>
      <w:r>
        <w:rPr>
          <w:rFonts w:hint="eastAsia"/>
        </w:rPr>
        <w:t>苏州中车建设有限公司</w:t>
      </w:r>
    </w:p>
    <w:p>
      <w:pPr>
        <w:ind w:firstLine="480"/>
      </w:pPr>
      <w:r>
        <w:rPr>
          <w:rFonts w:hint="eastAsia"/>
        </w:rPr>
        <w:t>1</w:t>
      </w:r>
      <w:r>
        <w:t>.</w:t>
      </w:r>
      <w:r>
        <w:rPr>
          <w:rFonts w:hint="eastAsia"/>
        </w:rPr>
        <w:t>全面监督程序文件及其下属文件的执行情况；</w:t>
      </w:r>
    </w:p>
    <w:p>
      <w:pPr>
        <w:ind w:firstLine="480"/>
        <w:rPr>
          <w:rFonts w:ascii="Calibri" w:hAnsi="Calibri" w:cs="黑体"/>
          <w:sz w:val="21"/>
          <w:szCs w:val="22"/>
        </w:rPr>
      </w:pPr>
      <w:r>
        <w:rPr>
          <w:rFonts w:hint="eastAsia"/>
        </w:rPr>
        <w:t>2</w:t>
      </w:r>
      <w:r>
        <w:t>.</w:t>
      </w:r>
      <w:r>
        <w:rPr>
          <w:rFonts w:hint="eastAsia"/>
        </w:rPr>
        <w:t>保证质量管理体系各级文件正常、高效运行。</w:t>
      </w:r>
    </w:p>
    <w:p>
      <w:pPr>
        <w:pStyle w:val="24"/>
      </w:pPr>
      <w:bookmarkStart w:id="38" w:name="_Toc514855146"/>
      <w:r>
        <w:rPr>
          <w:rFonts w:hint="eastAsia"/>
        </w:rPr>
        <w:t>第六节 批准程序</w:t>
      </w:r>
      <w:bookmarkEnd w:id="38"/>
    </w:p>
    <w:p>
      <w:pPr>
        <w:pStyle w:val="25"/>
        <w:ind w:firstLine="480"/>
      </w:pPr>
      <w:r>
        <w:rPr>
          <w:rFonts w:hint="eastAsia"/>
        </w:rPr>
        <w:t>作业指导书总包部项目经理部批准流程：</w:t>
      </w:r>
    </w:p>
    <w:p>
      <w:pPr>
        <w:widowControl w:val="0"/>
        <w:ind w:firstLine="482" w:firstLineChars="0"/>
        <w:jc w:val="center"/>
        <w:rPr>
          <w:rFonts w:ascii="Calibri" w:hAnsi="Calibri" w:eastAsia="宋体" w:cs="黑体"/>
          <w:sz w:val="21"/>
          <w:szCs w:val="22"/>
        </w:rPr>
      </w:pPr>
      <w:r>
        <w:rPr>
          <w:rFonts w:ascii="Calibri" w:hAnsi="Calibri" w:eastAsia="宋体" w:cs="黑体"/>
          <w:sz w:val="21"/>
          <w:szCs w:val="22"/>
        </w:rPr>
        <w:pict>
          <v:shape id="_x0000_i1025" o:spt="75" type="#_x0000_t75" style="height:229.8pt;width:185.45pt;" filled="f" o:preferrelative="t" stroked="f" coordsize="21600,21600">
            <v:path/>
            <v:fill on="f" focussize="0,0"/>
            <v:stroke on="f" joinstyle="miter"/>
            <v:imagedata r:id="rId19" o:title=""/>
            <o:lock v:ext="edit" aspectratio="t"/>
            <w10:wrap type="none"/>
            <w10:anchorlock/>
          </v:shape>
        </w:pict>
      </w:r>
    </w:p>
    <w:p>
      <w:pPr>
        <w:pStyle w:val="37"/>
      </w:pPr>
      <w:r>
        <w:t>图</w:t>
      </w:r>
      <w:r>
        <w:rPr>
          <w:rFonts w:hint="eastAsia"/>
        </w:rPr>
        <w:t>14.6-</w:t>
      </w:r>
      <w:r>
        <w:t>1</w:t>
      </w:r>
      <w:r>
        <w:rPr>
          <w:rFonts w:hint="eastAsia"/>
        </w:rPr>
        <w:t xml:space="preserve"> 作业指导书审批流程图</w:t>
      </w:r>
    </w:p>
    <w:p>
      <w:pPr>
        <w:ind w:firstLine="480"/>
      </w:pPr>
      <w:r>
        <w:t>各工区项目部根据本工区的工程项目具体情况于项目开工前组织拟订需要编写作业指导书的分项工程</w:t>
      </w:r>
      <w:r>
        <w:rPr>
          <w:rFonts w:hint="eastAsia"/>
        </w:rPr>
        <w:t>、</w:t>
      </w:r>
      <w:r>
        <w:t>单位工程台账</w:t>
      </w:r>
      <w:r>
        <w:rPr>
          <w:rFonts w:hint="eastAsia"/>
        </w:rPr>
        <w:t>，</w:t>
      </w:r>
      <w:r>
        <w:t>组织相关人员编制作业指导书</w:t>
      </w:r>
      <w:r>
        <w:rPr>
          <w:rFonts w:hint="eastAsia"/>
        </w:rPr>
        <w:t>，</w:t>
      </w:r>
      <w:r>
        <w:t>报总包部项目经理部土建工程部</w:t>
      </w:r>
      <w:r>
        <w:rPr>
          <w:rFonts w:hint="eastAsia"/>
        </w:rPr>
        <w:t>、</w:t>
      </w:r>
      <w:r>
        <w:t>安质环保部审核</w:t>
      </w:r>
      <w:r>
        <w:rPr>
          <w:rFonts w:hint="eastAsia"/>
        </w:rPr>
        <w:t>，审核通过后报</w:t>
      </w:r>
      <w:r>
        <w:t>总包部领导班子审批</w:t>
      </w:r>
      <w:r>
        <w:rPr>
          <w:rFonts w:hint="eastAsia"/>
        </w:rPr>
        <w:t>（5个工作日），审批完成的作业指导书需加盖公司“受控印章”，正本报苏州中车建设工程有限公司备案（5个工作日），副本下发至各工区项目部执行。</w:t>
      </w:r>
    </w:p>
    <w:p>
      <w:pPr>
        <w:pStyle w:val="24"/>
      </w:pPr>
      <w:bookmarkStart w:id="39" w:name="_Toc514855147"/>
      <w:r>
        <w:rPr>
          <w:rFonts w:hint="eastAsia"/>
        </w:rPr>
        <w:t>第七节 更改、更新及废除</w:t>
      </w:r>
      <w:bookmarkEnd w:id="39"/>
    </w:p>
    <w:p>
      <w:pPr>
        <w:pStyle w:val="25"/>
        <w:ind w:firstLine="480"/>
      </w:pPr>
      <w:r>
        <w:rPr>
          <w:rFonts w:hint="eastAsia"/>
        </w:rPr>
        <w:t>作业指导书内容需要划改、换页、换版、作废等更改时，应由文件更改提出人员填写《文件更改单》，报总包部项目经理部土建工程部、安质环保部审核，审核通过后上报总包部领导进行审批，指挥部备案。</w:t>
      </w:r>
    </w:p>
    <w:p>
      <w:pPr>
        <w:pStyle w:val="25"/>
        <w:ind w:firstLine="480"/>
      </w:pPr>
      <w:r>
        <w:rPr>
          <w:rFonts w:hint="eastAsia"/>
        </w:rPr>
        <w:t>作废文件销毁应填写《文件资料销毁审批表》，报总包部项目经理部土建工程部、安质环保部审核，总包部领导批准后，可实施销毁。</w:t>
      </w:r>
    </w:p>
    <w:p>
      <w:pPr>
        <w:pStyle w:val="25"/>
        <w:ind w:firstLine="480"/>
      </w:pPr>
      <w:r>
        <w:rPr>
          <w:rFonts w:hint="eastAsia"/>
        </w:rPr>
        <w:t>作业指导书的更改、更新、废除任务由工区项目部组织编写，经批准的作业指导书只能在规定的场合使用，未经批准的作业指导书不能生效，严禁执行作废的作业指导书。</w:t>
      </w:r>
    </w:p>
    <w:p>
      <w:pPr>
        <w:pStyle w:val="24"/>
      </w:pPr>
      <w:bookmarkStart w:id="40" w:name="_Toc514855148"/>
      <w:r>
        <w:rPr>
          <w:rFonts w:hint="eastAsia"/>
        </w:rPr>
        <w:t>第八节 附则</w:t>
      </w:r>
      <w:bookmarkEnd w:id="40"/>
    </w:p>
    <w:p>
      <w:pPr>
        <w:pStyle w:val="25"/>
        <w:ind w:firstLine="480"/>
      </w:pPr>
      <w:r>
        <w:rPr>
          <w:rFonts w:hint="eastAsia"/>
        </w:rPr>
        <w:t>本细则未尽事宜，按其他相关规范、规定办理，与国家规范、规定不相符合的地方，以规范、规定为准。</w:t>
      </w:r>
    </w:p>
    <w:p>
      <w:pPr>
        <w:pStyle w:val="25"/>
        <w:ind w:firstLine="480"/>
        <w:rPr>
          <w:b/>
        </w:rPr>
      </w:pPr>
      <w:r>
        <w:rPr>
          <w:rFonts w:hint="eastAsia"/>
        </w:rPr>
        <w:t>本办法由总包部土建工程部负责解释及修订。</w:t>
      </w:r>
    </w:p>
    <w:p>
      <w:pPr>
        <w:pStyle w:val="25"/>
        <w:ind w:firstLine="480"/>
      </w:pPr>
      <w:r>
        <w:rPr>
          <w:rFonts w:hint="eastAsia"/>
        </w:rPr>
        <w:t>本办法自发布之日起实施。</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41" w:name="_Toc517509134"/>
      <w:r>
        <w:rPr>
          <w:rFonts w:hint="eastAsia"/>
          <w:sz w:val="36"/>
          <w:szCs w:val="44"/>
        </w:rPr>
        <w:t>工程进度管理制度</w:t>
      </w:r>
      <w:bookmarkEnd w:id="41"/>
    </w:p>
    <w:p>
      <w:pPr>
        <w:pStyle w:val="24"/>
      </w:pPr>
      <w:bookmarkStart w:id="42" w:name="_Toc421534907"/>
      <w:bookmarkStart w:id="43" w:name="_Toc421717494"/>
      <w:bookmarkStart w:id="44" w:name="_Toc514934930"/>
      <w:r>
        <w:rPr>
          <w:rFonts w:hint="eastAsia"/>
        </w:rPr>
        <w:t>第一节 总则</w:t>
      </w:r>
      <w:bookmarkEnd w:id="42"/>
      <w:bookmarkEnd w:id="43"/>
      <w:bookmarkEnd w:id="44"/>
    </w:p>
    <w:p>
      <w:pPr>
        <w:pStyle w:val="25"/>
        <w:ind w:firstLine="480"/>
      </w:pPr>
      <w:r>
        <w:rPr>
          <w:rFonts w:hint="eastAsia"/>
        </w:rPr>
        <w:t>为规范台州市域铁路S1号线一期PPP工程项目总承包项目经理部的进度计划管理，使其管理规范化、标准化、程序化、科学化，制定本办法。</w:t>
      </w:r>
    </w:p>
    <w:p>
      <w:pPr>
        <w:pStyle w:val="25"/>
        <w:ind w:firstLine="480"/>
      </w:pPr>
      <w:bookmarkStart w:id="45" w:name="_Toc419206928"/>
      <w:bookmarkStart w:id="46" w:name="_Toc420916796"/>
      <w:bookmarkStart w:id="47" w:name="_Toc420070782"/>
      <w:bookmarkStart w:id="48" w:name="_Toc419206835"/>
      <w:r>
        <w:rPr>
          <w:rFonts w:hint="eastAsia"/>
        </w:rPr>
        <w:t>定义</w:t>
      </w:r>
      <w:bookmarkEnd w:id="45"/>
      <w:bookmarkEnd w:id="46"/>
      <w:bookmarkEnd w:id="47"/>
      <w:bookmarkEnd w:id="48"/>
    </w:p>
    <w:p>
      <w:pPr>
        <w:ind w:firstLine="480"/>
      </w:pPr>
      <w:r>
        <w:t>公司：</w:t>
      </w:r>
      <w:r>
        <w:rPr>
          <w:rFonts w:hint="eastAsia"/>
        </w:rPr>
        <w:t>本制度中主要指苏州中车建设有限公司。</w:t>
      </w:r>
    </w:p>
    <w:p>
      <w:pPr>
        <w:ind w:firstLine="480"/>
      </w:pPr>
      <w:r>
        <w:rPr>
          <w:rFonts w:hint="eastAsia"/>
        </w:rPr>
        <w:t>总承包项目经理部</w:t>
      </w:r>
      <w:r>
        <w:t>：</w:t>
      </w:r>
      <w:r>
        <w:rPr>
          <w:rFonts w:hint="eastAsia"/>
        </w:rPr>
        <w:t>公司</w:t>
      </w:r>
      <w:r>
        <w:t>在项目所在地设立的直接对工程项目</w:t>
      </w:r>
      <w:r>
        <w:rPr>
          <w:rFonts w:hint="eastAsia"/>
        </w:rPr>
        <w:t>组织施工</w:t>
      </w:r>
      <w:r>
        <w:t>的</w:t>
      </w:r>
      <w:r>
        <w:rPr>
          <w:rFonts w:hint="eastAsia"/>
        </w:rPr>
        <w:t>机构。</w:t>
      </w:r>
    </w:p>
    <w:p>
      <w:pPr>
        <w:ind w:firstLine="480"/>
        <w:rPr>
          <w:rFonts w:ascii="宋体" w:hAnsi="宋体" w:cs="宋体"/>
          <w:color w:val="000000" w:themeColor="text1"/>
          <w:spacing w:val="15"/>
          <w:kern w:val="0"/>
          <w14:textFill>
            <w14:solidFill>
              <w14:schemeClr w14:val="tx1"/>
            </w14:solidFill>
          </w14:textFill>
        </w:rPr>
      </w:pPr>
      <w:r>
        <w:rPr>
          <w:rFonts w:hint="eastAsia"/>
          <w:color w:val="000000" w:themeColor="text1"/>
          <w14:textFill>
            <w14:solidFill>
              <w14:schemeClr w14:val="tx1"/>
            </w14:solidFill>
          </w14:textFill>
        </w:rPr>
        <w:t>工区项目部：</w:t>
      </w:r>
      <w:r>
        <w:rPr>
          <w:rFonts w:hint="eastAsia" w:ascii="宋体" w:hAnsi="宋体" w:cs="宋体"/>
          <w:color w:val="000000" w:themeColor="text1"/>
          <w:spacing w:val="15"/>
          <w:kern w:val="0"/>
          <w14:textFill>
            <w14:solidFill>
              <w14:schemeClr w14:val="tx1"/>
            </w14:solidFill>
          </w14:textFill>
        </w:rPr>
        <w:t>指接收</w:t>
      </w:r>
      <w:r>
        <w:rPr>
          <w:rFonts w:hint="eastAsia"/>
        </w:rPr>
        <w:t>总承包项目经理部</w:t>
      </w:r>
      <w:r>
        <w:rPr>
          <w:rFonts w:hint="eastAsia" w:ascii="宋体" w:hAnsi="宋体" w:cs="宋体"/>
          <w:color w:val="000000" w:themeColor="text1"/>
          <w:spacing w:val="15"/>
          <w:kern w:val="0"/>
          <w14:textFill>
            <w14:solidFill>
              <w14:schemeClr w14:val="tx1"/>
            </w14:solidFill>
          </w14:textFill>
        </w:rPr>
        <w:t>的直接管理，根据标段划分承揽标段施工任务的</w:t>
      </w:r>
      <w:r>
        <w:rPr>
          <w:rFonts w:hint="eastAsia" w:ascii="宋体" w:hAnsi="宋体" w:cs="宋体"/>
          <w:spacing w:val="15"/>
          <w:kern w:val="0"/>
        </w:rPr>
        <w:t>机构</w:t>
      </w:r>
      <w:r>
        <w:rPr>
          <w:rFonts w:hint="eastAsia" w:ascii="宋体" w:hAnsi="宋体" w:cs="宋体"/>
          <w:color w:val="000000" w:themeColor="text1"/>
          <w:spacing w:val="15"/>
          <w:kern w:val="0"/>
          <w14:textFill>
            <w14:solidFill>
              <w14:schemeClr w14:val="tx1"/>
            </w14:solidFill>
          </w14:textFill>
        </w:rPr>
        <w:t>。</w:t>
      </w:r>
    </w:p>
    <w:p>
      <w:pPr>
        <w:pStyle w:val="25"/>
        <w:ind w:firstLine="480"/>
      </w:pPr>
      <w:r>
        <w:rPr>
          <w:rFonts w:hint="eastAsia"/>
        </w:rPr>
        <w:t>管理要素</w:t>
      </w:r>
    </w:p>
    <w:p>
      <w:pPr>
        <w:ind w:firstLine="480"/>
      </w:pPr>
      <w:r>
        <w:rPr>
          <w:rFonts w:hint="eastAsia"/>
        </w:rPr>
        <w:t>1.施工进度计划：总体施工进度计划，月、季、年度施工计划。</w:t>
      </w:r>
    </w:p>
    <w:p>
      <w:pPr>
        <w:ind w:firstLine="480"/>
      </w:pPr>
      <w:r>
        <w:rPr>
          <w:rFonts w:hint="eastAsia"/>
        </w:rPr>
        <w:t>2.资源保证计划：机械设备进场计划，劳动力安排计划，资金使用计划，材料供应计划。</w:t>
      </w:r>
    </w:p>
    <w:p>
      <w:pPr>
        <w:pStyle w:val="25"/>
        <w:ind w:firstLine="540"/>
        <w:rPr>
          <w:rFonts w:ascii="宋体" w:hAnsi="宋体" w:cs="宋体"/>
          <w:color w:val="000000" w:themeColor="text1"/>
          <w:spacing w:val="15"/>
          <w:kern w:val="0"/>
          <w:szCs w:val="24"/>
          <w14:textFill>
            <w14:solidFill>
              <w14:schemeClr w14:val="tx1"/>
            </w14:solidFill>
          </w14:textFill>
        </w:rPr>
      </w:pPr>
      <w:r>
        <w:rPr>
          <w:rFonts w:hint="eastAsia" w:ascii="宋体" w:hAnsi="宋体" w:cs="宋体"/>
          <w:color w:val="000000" w:themeColor="text1"/>
          <w:spacing w:val="15"/>
          <w:kern w:val="0"/>
          <w:szCs w:val="24"/>
          <w14:textFill>
            <w14:solidFill>
              <w14:schemeClr w14:val="tx1"/>
            </w14:solidFill>
          </w14:textFill>
        </w:rPr>
        <w:t>本办法适用</w:t>
      </w:r>
      <w:r>
        <w:rPr>
          <w:rFonts w:hint="eastAsia"/>
        </w:rPr>
        <w:t>台州市域铁路S1号线一期PPP工程项目总承包项目经理部的计划管理工作</w:t>
      </w:r>
      <w:r>
        <w:rPr>
          <w:rFonts w:hint="eastAsia" w:ascii="宋体" w:hAnsi="宋体" w:cs="宋体"/>
          <w:spacing w:val="15"/>
          <w:kern w:val="0"/>
          <w:szCs w:val="24"/>
        </w:rPr>
        <w:t>。</w:t>
      </w:r>
    </w:p>
    <w:p>
      <w:pPr>
        <w:pStyle w:val="24"/>
      </w:pPr>
      <w:bookmarkStart w:id="49" w:name="_Toc514934931"/>
      <w:bookmarkStart w:id="50" w:name="_Toc421717495"/>
      <w:bookmarkStart w:id="51" w:name="_Toc421534908"/>
      <w:bookmarkStart w:id="52" w:name="_Toc404685618"/>
      <w:r>
        <w:rPr>
          <w:rFonts w:hint="eastAsia"/>
        </w:rPr>
        <w:t>第二节 机构设置及其责任权限</w:t>
      </w:r>
      <w:bookmarkEnd w:id="49"/>
      <w:bookmarkEnd w:id="50"/>
      <w:bookmarkEnd w:id="51"/>
      <w:bookmarkEnd w:id="52"/>
    </w:p>
    <w:p>
      <w:pPr>
        <w:pStyle w:val="25"/>
        <w:ind w:firstLine="540"/>
      </w:pPr>
      <w:r>
        <w:rPr>
          <w:rFonts w:hint="eastAsia" w:ascii="宋体" w:hAnsi="宋体" w:cs="宋体"/>
          <w:color w:val="000000" w:themeColor="text1"/>
          <w:spacing w:val="15"/>
          <w:kern w:val="0"/>
          <w14:textFill>
            <w14:solidFill>
              <w14:schemeClr w14:val="tx1"/>
            </w14:solidFill>
          </w14:textFill>
        </w:rPr>
        <w:t>第九条</w:t>
      </w:r>
      <w:r>
        <w:rPr>
          <w:rFonts w:hint="eastAsia" w:ascii="宋体" w:hAnsi="宋体" w:cs="宋体"/>
          <w:spacing w:val="15"/>
          <w:kern w:val="0"/>
        </w:rPr>
        <w:t xml:space="preserve"> </w:t>
      </w:r>
      <w:r>
        <w:rPr>
          <w:rFonts w:hint="eastAsia"/>
        </w:rPr>
        <w:t>总承包项目经理部</w:t>
      </w:r>
    </w:p>
    <w:p>
      <w:pPr>
        <w:ind w:firstLine="480"/>
      </w:pPr>
      <w:r>
        <w:rPr>
          <w:rFonts w:hint="eastAsia"/>
        </w:rPr>
        <w:t>1.明确进度计划总承包项目经理部负责人、管理部门及人员配备。</w:t>
      </w:r>
    </w:p>
    <w:p>
      <w:pPr>
        <w:ind w:firstLine="480"/>
      </w:pPr>
      <w:r>
        <w:rPr>
          <w:rFonts w:hint="eastAsia"/>
        </w:rPr>
        <w:t>2.审核、汇总工区项目部上报的施工（建议）计划。</w:t>
      </w:r>
    </w:p>
    <w:p>
      <w:pPr>
        <w:ind w:firstLine="480"/>
      </w:pPr>
      <w:r>
        <w:rPr>
          <w:rFonts w:hint="eastAsia"/>
        </w:rPr>
        <w:t>3.上报年、季、月生产计划以及节点工期至苏州中车建设有限公司。</w:t>
      </w:r>
    </w:p>
    <w:p>
      <w:pPr>
        <w:pStyle w:val="25"/>
        <w:ind w:firstLine="480"/>
      </w:pPr>
      <w:r>
        <w:rPr>
          <w:rFonts w:hint="eastAsia"/>
        </w:rPr>
        <w:t>工区项目部</w:t>
      </w:r>
    </w:p>
    <w:p>
      <w:pPr>
        <w:ind w:firstLine="480"/>
      </w:pPr>
      <w:r>
        <w:rPr>
          <w:rFonts w:hint="eastAsia"/>
        </w:rPr>
        <w:t>1.明确各专业进度计划工区项目部负责人、管理部门及人员配备。</w:t>
      </w:r>
    </w:p>
    <w:p>
      <w:pPr>
        <w:ind w:firstLine="480"/>
      </w:pPr>
      <w:r>
        <w:t>2</w:t>
      </w:r>
      <w:r>
        <w:rPr>
          <w:rFonts w:hint="eastAsia"/>
        </w:rPr>
        <w:t>.根据总承包项目经理部下达的施工计划，结合现场实际制定本项目的年、季、月生产（建议）计划以及节点工期。</w:t>
      </w:r>
    </w:p>
    <w:p>
      <w:pPr>
        <w:ind w:firstLine="480"/>
      </w:pPr>
      <w:r>
        <w:rPr>
          <w:rFonts w:hint="eastAsia"/>
        </w:rPr>
        <w:t>3.上报年、季、月生产（建议）计划以及节点工期至总承包项目经理部。</w:t>
      </w:r>
    </w:p>
    <w:p>
      <w:pPr>
        <w:pStyle w:val="24"/>
      </w:pPr>
      <w:bookmarkStart w:id="53" w:name="_Toc421534909"/>
      <w:bookmarkStart w:id="54" w:name="_Toc421717496"/>
      <w:bookmarkStart w:id="55" w:name="_Toc514934932"/>
      <w:r>
        <w:rPr>
          <w:rFonts w:hint="eastAsia"/>
        </w:rPr>
        <w:t>第三节 计划编制与执行</w:t>
      </w:r>
      <w:bookmarkEnd w:id="53"/>
      <w:bookmarkEnd w:id="54"/>
      <w:bookmarkEnd w:id="55"/>
    </w:p>
    <w:p>
      <w:pPr>
        <w:pStyle w:val="25"/>
        <w:ind w:firstLine="480"/>
      </w:pPr>
      <w:r>
        <w:rPr>
          <w:rFonts w:hint="eastAsia"/>
        </w:rPr>
        <w:t>各阶段施工生产计划编制与审批</w:t>
      </w:r>
    </w:p>
    <w:p>
      <w:pPr>
        <w:ind w:firstLine="480"/>
      </w:pPr>
      <w:r>
        <w:rPr>
          <w:rFonts w:hint="eastAsia"/>
        </w:rPr>
        <w:t>1.年（季）度施工生产计划</w:t>
      </w:r>
    </w:p>
    <w:p>
      <w:pPr>
        <w:ind w:firstLine="480"/>
      </w:pPr>
      <w:r>
        <w:rPr>
          <w:rFonts w:hint="eastAsia"/>
        </w:rPr>
        <w:t>（1）工区项目部根据实施性施工组织设计和分年度施工计划编制年度施工建议计划，制约工期的单位工程，还须制定节点工期计划，上报总承包项目经理部审核、汇总，总承包项目经理部于每年12月15日向</w:t>
      </w:r>
      <w:r>
        <w:t>公司</w:t>
      </w:r>
      <w:r>
        <w:rPr>
          <w:rFonts w:hint="eastAsia"/>
        </w:rPr>
        <w:t>递交下一年的施工建议计划。</w:t>
      </w:r>
    </w:p>
    <w:p>
      <w:pPr>
        <w:ind w:firstLine="480"/>
      </w:pPr>
      <w:r>
        <w:rPr>
          <w:rFonts w:hint="eastAsia"/>
        </w:rPr>
        <w:t>（2）工区项目部根据总承包项目经理部下达的年度施工生产计划编制季度施工生产建议计划，上报总承包项目经理部审核、汇总，总承包项目经理部于每季度末月的20日（3月20日、6月20日、9月20日、12月20日）前向子</w:t>
      </w:r>
      <w:r>
        <w:t>公司</w:t>
      </w:r>
      <w:r>
        <w:rPr>
          <w:rFonts w:hint="eastAsia"/>
        </w:rPr>
        <w:t>递交下一季度施工建议计划。</w:t>
      </w:r>
    </w:p>
    <w:p>
      <w:pPr>
        <w:ind w:firstLine="480"/>
      </w:pPr>
      <w:r>
        <w:rPr>
          <w:rFonts w:hint="eastAsia"/>
        </w:rPr>
        <w:t>（3）工区项目部编制的年（季）度施工建议计划内容应包括需完成的关键里程碑工期目标、重要节点工期目标及按月分解的目标、人员、材料和设备的进场时间等。</w:t>
      </w:r>
    </w:p>
    <w:p>
      <w:pPr>
        <w:ind w:firstLine="480"/>
      </w:pPr>
      <w:r>
        <w:rPr>
          <w:rFonts w:hint="eastAsia"/>
        </w:rPr>
        <w:t>（4）季度及年度计划是控制整条线路的关键里程碑和重要节点工期目标，用以明确土建、常规设备、系统设备之间接口关系，同时也是工区项目部编制月度进度计划的依据。</w:t>
      </w:r>
    </w:p>
    <w:p>
      <w:pPr>
        <w:ind w:firstLine="480"/>
      </w:pPr>
      <w:r>
        <w:rPr>
          <w:rFonts w:hint="eastAsia"/>
        </w:rPr>
        <w:t>（5）总承包项目经理部对</w:t>
      </w:r>
      <w:r>
        <w:t>公司</w:t>
      </w:r>
      <w:r>
        <w:rPr>
          <w:rFonts w:hint="eastAsia"/>
        </w:rPr>
        <w:t>下达的年或季度施工生产计划进行分解到月，认真分析，精心组织，合理安排工序间转换、衔接及人员、设备、施工材料的投入，保障进度。</w:t>
      </w:r>
    </w:p>
    <w:p>
      <w:pPr>
        <w:ind w:firstLine="480"/>
      </w:pPr>
      <w:r>
        <w:rPr>
          <w:rFonts w:hint="eastAsia"/>
        </w:rPr>
        <w:t>2.月度施工生产计划</w:t>
      </w:r>
    </w:p>
    <w:p>
      <w:pPr>
        <w:ind w:firstLine="480"/>
      </w:pPr>
      <w:r>
        <w:rPr>
          <w:rFonts w:hint="eastAsia"/>
        </w:rPr>
        <w:t>（1）工区项目部于每月20日前编制上报下月施工建议计划，总承包项目经理部审核、汇总完成后于23日前上报公司，公司审批后分别下达当月施工生产计划。</w:t>
      </w:r>
    </w:p>
    <w:p>
      <w:pPr>
        <w:ind w:firstLine="480"/>
      </w:pPr>
      <w:r>
        <w:rPr>
          <w:rFonts w:hint="eastAsia"/>
        </w:rPr>
        <w:t>（2）工区项目部对下达的当月施工生产计划须按周分解形成周施工任务表，上报总承包项目经理部审批。</w:t>
      </w:r>
    </w:p>
    <w:p>
      <w:pPr>
        <w:ind w:firstLine="480"/>
      </w:pPr>
      <w:r>
        <w:rPr>
          <w:rFonts w:hint="eastAsia"/>
        </w:rPr>
        <w:t>（3）月度计划应包含拟按期完成的实物工程量和形象进度计划安排、投资计划安排，以及劳动力、材料、机械设备等资源计划安排。</w:t>
      </w:r>
    </w:p>
    <w:p>
      <w:pPr>
        <w:pStyle w:val="25"/>
        <w:ind w:firstLine="480"/>
      </w:pPr>
      <w:r>
        <w:rPr>
          <w:rFonts w:hint="eastAsia"/>
        </w:rPr>
        <w:t>进度计划的生产会</w:t>
      </w:r>
    </w:p>
    <w:p>
      <w:pPr>
        <w:ind w:firstLine="480"/>
      </w:pPr>
      <w:r>
        <w:rPr>
          <w:rFonts w:hint="eastAsia"/>
        </w:rPr>
        <w:t>总承包项目经理部组织工区项目部每月、季定期召开施工生产会，不定期召开生产专题会，实时掌控施工进度及动态并解决相关问题。</w:t>
      </w:r>
    </w:p>
    <w:p>
      <w:pPr>
        <w:pStyle w:val="24"/>
      </w:pPr>
      <w:bookmarkStart w:id="56" w:name="_Toc421717497"/>
      <w:bookmarkStart w:id="57" w:name="_Toc514934933"/>
      <w:bookmarkStart w:id="58" w:name="_Toc421534910"/>
      <w:r>
        <w:rPr>
          <w:rFonts w:hint="eastAsia"/>
        </w:rPr>
        <w:t>第四节 计划检查与调整</w:t>
      </w:r>
      <w:bookmarkEnd w:id="56"/>
      <w:bookmarkEnd w:id="57"/>
      <w:bookmarkEnd w:id="58"/>
    </w:p>
    <w:p>
      <w:pPr>
        <w:pStyle w:val="25"/>
        <w:ind w:firstLine="480"/>
      </w:pPr>
      <w:r>
        <w:rPr>
          <w:rFonts w:hint="eastAsia"/>
        </w:rPr>
        <w:t>进度计划检查</w:t>
      </w:r>
    </w:p>
    <w:p>
      <w:pPr>
        <w:ind w:firstLine="480"/>
      </w:pPr>
      <w:r>
        <w:rPr>
          <w:rFonts w:hint="eastAsia"/>
        </w:rPr>
        <w:t>1.定期检查</w:t>
      </w:r>
    </w:p>
    <w:p>
      <w:pPr>
        <w:ind w:firstLine="480"/>
      </w:pPr>
      <w:r>
        <w:rPr>
          <w:rFonts w:hint="eastAsia"/>
        </w:rPr>
        <w:t>总承包项目经理部每月底组织月度进度大检查，根据工区项目部生产计划的完成检查情况进行考核评分，评分记入当季度考核并在季末通报。检查标准、奖罚措施由总承包项目经理部制定，由公司批准后实施。</w:t>
      </w:r>
    </w:p>
    <w:p>
      <w:pPr>
        <w:ind w:firstLine="480"/>
      </w:pPr>
      <w:r>
        <w:rPr>
          <w:rFonts w:hint="eastAsia"/>
        </w:rPr>
        <w:t>2.不定期检查</w:t>
      </w:r>
    </w:p>
    <w:p>
      <w:pPr>
        <w:ind w:firstLine="480"/>
        <w:rPr>
          <w:rFonts w:ascii="宋体" w:hAnsi="宋体" w:cs="宋体"/>
          <w:color w:val="000000" w:themeColor="text1"/>
          <w:spacing w:val="15"/>
          <w:kern w:val="0"/>
          <w14:textFill>
            <w14:solidFill>
              <w14:schemeClr w14:val="tx1"/>
            </w14:solidFill>
          </w14:textFill>
        </w:rPr>
      </w:pPr>
      <w:r>
        <w:rPr>
          <w:rFonts w:hint="eastAsia"/>
        </w:rPr>
        <w:t>根据工期节点完成情况，必要时总承包项目经理部不定期对工程施工进度控制工作进行检查。工程进度滞后且对关键节点工期影响较大的项目，公司组织检查。</w:t>
      </w:r>
    </w:p>
    <w:p>
      <w:pPr>
        <w:pStyle w:val="25"/>
        <w:ind w:firstLine="480"/>
      </w:pPr>
      <w:r>
        <w:rPr>
          <w:rFonts w:hint="eastAsia"/>
        </w:rPr>
        <w:t>进度计划的调整</w:t>
      </w:r>
    </w:p>
    <w:p>
      <w:pPr>
        <w:ind w:firstLine="480"/>
      </w:pPr>
      <w:r>
        <w:rPr>
          <w:rFonts w:hint="eastAsia"/>
        </w:rPr>
        <w:t>1.一般情况下，确定的进度计划不应随便调整，因不可预见因素需调整时，在不影响年度计划前提下，可在各月、季度中调整，总承包项目经理部需制定赶工措施报公司，经批准后实施。</w:t>
      </w:r>
    </w:p>
    <w:p>
      <w:pPr>
        <w:ind w:firstLine="480"/>
      </w:pPr>
      <w:r>
        <w:rPr>
          <w:rFonts w:hint="eastAsia"/>
        </w:rPr>
        <w:t>2.如因不可抗力造成施工进度明显滞后，且无法通过合理地施工组织调整弥补时，总承包项目经理部应在当年六月底前上报要求调整实施性施工组织设计和年度施工计划的申请，并按相关要求重新编制、上报、审批实施性施工组织设计和年度施工计划，报公司批准。</w:t>
      </w:r>
    </w:p>
    <w:p>
      <w:pPr>
        <w:pStyle w:val="24"/>
      </w:pPr>
      <w:bookmarkStart w:id="59" w:name="_Toc514934934"/>
      <w:bookmarkStart w:id="60" w:name="_Toc421534911"/>
      <w:bookmarkStart w:id="61" w:name="_Toc421717498"/>
      <w:r>
        <w:rPr>
          <w:rFonts w:hint="eastAsia"/>
        </w:rPr>
        <w:t>第五节 工期预警</w:t>
      </w:r>
      <w:bookmarkEnd w:id="59"/>
      <w:bookmarkEnd w:id="60"/>
      <w:bookmarkEnd w:id="61"/>
    </w:p>
    <w:p>
      <w:pPr>
        <w:pStyle w:val="25"/>
        <w:ind w:firstLine="480"/>
      </w:pPr>
      <w:r>
        <w:rPr>
          <w:rFonts w:hint="eastAsia"/>
        </w:rPr>
        <w:t>工期预警制度</w:t>
      </w:r>
    </w:p>
    <w:p>
      <w:pPr>
        <w:ind w:firstLine="480"/>
      </w:pPr>
      <w:r>
        <w:rPr>
          <w:rFonts w:hint="eastAsia"/>
        </w:rPr>
        <w:t>1.工期预警的分级及其标识</w:t>
      </w:r>
    </w:p>
    <w:p>
      <w:pPr>
        <w:ind w:firstLine="480"/>
      </w:pPr>
      <w:r>
        <w:rPr>
          <w:rFonts w:hint="eastAsia"/>
        </w:rPr>
        <w:t>工期预警按二级预警划分。</w:t>
      </w:r>
    </w:p>
    <w:p>
      <w:pPr>
        <w:ind w:firstLine="480"/>
      </w:pPr>
      <w:r>
        <w:rPr>
          <w:rFonts w:hint="eastAsia"/>
        </w:rPr>
        <w:t>（1）一级预警：状态标识为红色，指工程在重大里程碑节点目标方面出现严重滞后问题，直接影响工程的履约，存在重大工程风险，急需上报公司决策的工程项目。</w:t>
      </w:r>
    </w:p>
    <w:p>
      <w:pPr>
        <w:ind w:firstLine="480"/>
      </w:pPr>
      <w:r>
        <w:rPr>
          <w:rFonts w:hint="eastAsia"/>
        </w:rPr>
        <w:t>（2）二级预警：状态标识为黄色，指工程在施工过程中出现部分里程碑节点目标难以实现，工区项目部施工生产管理存在问题，需要总承包项目经理部协调解决的工程项目，或标段之间需要协调解决的项目。</w:t>
      </w:r>
    </w:p>
    <w:p>
      <w:pPr>
        <w:ind w:firstLine="480"/>
      </w:pPr>
      <w:r>
        <w:rPr>
          <w:rFonts w:hint="eastAsia"/>
        </w:rPr>
        <w:t>2.预警等级的降低或解除</w:t>
      </w:r>
    </w:p>
    <w:p>
      <w:pPr>
        <w:ind w:firstLine="480"/>
      </w:pPr>
      <w:r>
        <w:rPr>
          <w:rFonts w:hint="eastAsia"/>
        </w:rPr>
        <w:t>（1）一级预警的降低或解除</w:t>
      </w:r>
    </w:p>
    <w:p>
      <w:pPr>
        <w:ind w:firstLine="480"/>
      </w:pPr>
      <w:r>
        <w:rPr>
          <w:rFonts w:hint="eastAsia"/>
        </w:rPr>
        <w:t xml:space="preserve">重大里程碑节点目标有重大延误，在采取一定措施后可以满足要求工期。 </w:t>
      </w:r>
    </w:p>
    <w:p>
      <w:pPr>
        <w:ind w:firstLine="480"/>
      </w:pPr>
      <w:r>
        <w:rPr>
          <w:rFonts w:hint="eastAsia"/>
        </w:rPr>
        <w:t>（2）三级预警的降低或解除</w:t>
      </w:r>
    </w:p>
    <w:p>
      <w:pPr>
        <w:ind w:firstLine="480"/>
      </w:pPr>
      <w:r>
        <w:rPr>
          <w:rFonts w:hint="eastAsia"/>
        </w:rPr>
        <w:t>1）现场施工生产组织正常，资源配置满足施工进度的需求，生产计划完成。</w:t>
      </w:r>
    </w:p>
    <w:p>
      <w:pPr>
        <w:ind w:firstLine="480"/>
      </w:pPr>
      <w:r>
        <w:rPr>
          <w:rFonts w:hint="eastAsia"/>
        </w:rPr>
        <w:t>2）部分工期节点目标没有实现的项目，通过相应措施完成。</w:t>
      </w:r>
    </w:p>
    <w:p>
      <w:pPr>
        <w:ind w:firstLine="480"/>
      </w:pPr>
      <w:r>
        <w:rPr>
          <w:rFonts w:hint="eastAsia"/>
        </w:rPr>
        <w:t>3）标段之间在接口对其他标段及后续工程工期无影响。</w:t>
      </w:r>
    </w:p>
    <w:p>
      <w:pPr>
        <w:pStyle w:val="24"/>
      </w:pPr>
      <w:bookmarkStart w:id="62" w:name="_Toc514934935"/>
      <w:bookmarkStart w:id="63" w:name="_Toc421717499"/>
      <w:bookmarkStart w:id="64" w:name="_Toc421534912"/>
      <w:r>
        <w:rPr>
          <w:rFonts w:hint="eastAsia"/>
        </w:rPr>
        <w:t>第六节 报送要求</w:t>
      </w:r>
      <w:bookmarkEnd w:id="62"/>
      <w:bookmarkEnd w:id="63"/>
      <w:bookmarkEnd w:id="64"/>
    </w:p>
    <w:p>
      <w:pPr>
        <w:pStyle w:val="25"/>
        <w:ind w:firstLine="480"/>
      </w:pPr>
      <w:r>
        <w:rPr>
          <w:rFonts w:hint="eastAsia"/>
        </w:rPr>
        <w:t>报送的方式及要求</w:t>
      </w:r>
    </w:p>
    <w:p>
      <w:pPr>
        <w:ind w:firstLine="480"/>
      </w:pPr>
      <w:r>
        <w:rPr>
          <w:rFonts w:hint="eastAsia"/>
        </w:rPr>
        <w:t>1.编报应由文字说明（统一使用Word编辑软件）和表格（统一使用Excel编辑软件）两部分组成。书面文件和电子文档中的数据要一致。计划文件、统计报表必须由工区项目部负责人审核无误后签字，方可报总包部项目经理部。</w:t>
      </w:r>
    </w:p>
    <w:p>
      <w:pPr>
        <w:ind w:firstLine="480"/>
      </w:pPr>
      <w:r>
        <w:rPr>
          <w:rFonts w:hint="eastAsia"/>
        </w:rPr>
        <w:t>2.采用先发送电子邮件后书面报送方式。若直接书面报送，应在规定时间内送达。上报时间以电传时间为准，直接采用书面报送的，以书面送达时间为准。如规定上报的时间内逢节假日，原则上应提前报送。</w:t>
      </w:r>
    </w:p>
    <w:p>
      <w:pPr>
        <w:pStyle w:val="24"/>
      </w:pPr>
      <w:bookmarkStart w:id="65" w:name="_Toc514934936"/>
      <w:bookmarkStart w:id="66" w:name="_Toc421717500"/>
      <w:bookmarkStart w:id="67" w:name="_Toc421534913"/>
      <w:r>
        <w:rPr>
          <w:rFonts w:hint="eastAsia"/>
        </w:rPr>
        <w:t>第七节 考核</w:t>
      </w:r>
      <w:bookmarkEnd w:id="65"/>
      <w:bookmarkEnd w:id="66"/>
      <w:bookmarkEnd w:id="67"/>
    </w:p>
    <w:p>
      <w:pPr>
        <w:pStyle w:val="25"/>
        <w:ind w:firstLine="480"/>
      </w:pPr>
      <w:r>
        <w:rPr>
          <w:rFonts w:hint="eastAsia"/>
        </w:rPr>
        <w:t>年（季、月）度计划是实施工程施工管理的指令性文件，要严格执行，加强工程施工全过程的管理，采取有力措施，确保年度施工计划的完成。</w:t>
      </w:r>
    </w:p>
    <w:p>
      <w:pPr>
        <w:pStyle w:val="25"/>
        <w:ind w:firstLine="480"/>
        <w:rPr>
          <w:rFonts w:ascii="宋体" w:hAnsi="宋体" w:cs="宋体"/>
          <w:color w:val="000000" w:themeColor="text1"/>
          <w:spacing w:val="15"/>
          <w:kern w:val="0"/>
          <w14:textFill>
            <w14:solidFill>
              <w14:schemeClr w14:val="tx1"/>
            </w14:solidFill>
          </w14:textFill>
        </w:rPr>
      </w:pPr>
      <w:r>
        <w:rPr>
          <w:rFonts w:hint="eastAsia"/>
        </w:rPr>
        <w:t>总包部项目经理部按每季度检查结果进行考核，考核结果作为各级工程及个人季度考核、年度考核、工资定级的重要依据。</w:t>
      </w:r>
    </w:p>
    <w:p>
      <w:pPr>
        <w:pStyle w:val="24"/>
      </w:pPr>
      <w:bookmarkStart w:id="68" w:name="_Toc421717501"/>
      <w:bookmarkStart w:id="69" w:name="_Toc421534914"/>
      <w:bookmarkStart w:id="70" w:name="_Toc514934937"/>
      <w:r>
        <w:rPr>
          <w:rFonts w:hint="eastAsia"/>
        </w:rPr>
        <w:t>第八节 附则</w:t>
      </w:r>
      <w:bookmarkEnd w:id="68"/>
      <w:bookmarkEnd w:id="69"/>
      <w:bookmarkEnd w:id="70"/>
    </w:p>
    <w:p>
      <w:pPr>
        <w:pStyle w:val="25"/>
        <w:ind w:firstLine="480"/>
        <w:rPr>
          <w:rFonts w:ascii="宋体" w:hAnsi="宋体" w:cs="宋体"/>
          <w:color w:val="000000" w:themeColor="text1"/>
          <w:spacing w:val="15"/>
          <w:kern w:val="0"/>
          <w14:textFill>
            <w14:solidFill>
              <w14:schemeClr w14:val="tx1"/>
            </w14:solidFill>
          </w14:textFill>
        </w:rPr>
      </w:pPr>
      <w:r>
        <w:rPr>
          <w:rFonts w:hint="eastAsia"/>
        </w:rPr>
        <w:t>本办法由总包部项目经理部负责解释和修订。</w:t>
      </w:r>
    </w:p>
    <w:p>
      <w:pPr>
        <w:pStyle w:val="25"/>
        <w:ind w:firstLine="480"/>
      </w:pPr>
      <w:r>
        <w:rPr>
          <w:rFonts w:hint="eastAsia"/>
        </w:rPr>
        <w:t>本办法自发布之日起施行。</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3"/>
        <w:ind w:left="0" w:firstLine="643"/>
        <w:rPr>
          <w:sz w:val="36"/>
          <w:szCs w:val="44"/>
        </w:rPr>
      </w:pPr>
      <w:bookmarkStart w:id="71" w:name="_Toc517509135"/>
      <w:r>
        <w:rPr>
          <w:rFonts w:hint="eastAsia"/>
          <w:sz w:val="36"/>
          <w:szCs w:val="44"/>
        </w:rPr>
        <w:t>附件</w:t>
      </w:r>
      <w:bookmarkEnd w:id="71"/>
    </w:p>
    <w:p>
      <w:pPr>
        <w:spacing w:line="240" w:lineRule="auto"/>
        <w:ind w:firstLine="0" w:firstLineChars="0"/>
        <w:jc w:val="left"/>
        <w:rPr>
          <w:rFonts w:asciiTheme="minorEastAsia" w:hAnsiTheme="minorEastAsia"/>
          <w:sz w:val="28"/>
          <w:szCs w:val="28"/>
        </w:rPr>
      </w:pPr>
      <w:r>
        <w:rPr>
          <w:rFonts w:asciiTheme="minorEastAsia" w:hAnsiTheme="minorEastAsia"/>
          <w:sz w:val="28"/>
          <w:szCs w:val="28"/>
        </w:rPr>
        <w:br w:type="page"/>
      </w:r>
    </w:p>
    <w:p>
      <w:pPr>
        <w:adjustRightInd w:val="0"/>
        <w:snapToGrid w:val="0"/>
        <w:ind w:firstLine="0" w:firstLineChars="0"/>
        <w:rPr>
          <w:rFonts w:asciiTheme="minorEastAsia" w:hAnsiTheme="minorEastAsia"/>
          <w:color w:val="000000"/>
          <w:spacing w:val="15"/>
          <w:kern w:val="0"/>
          <w:sz w:val="28"/>
          <w:szCs w:val="28"/>
        </w:rPr>
      </w:pPr>
      <w:r>
        <w:rPr>
          <w:rFonts w:hint="eastAsia" w:asciiTheme="minorEastAsia" w:hAnsiTheme="minorEastAsia"/>
          <w:sz w:val="28"/>
          <w:szCs w:val="28"/>
        </w:rPr>
        <w:t>附件1</w:t>
      </w:r>
    </w:p>
    <w:p>
      <w:pPr>
        <w:pStyle w:val="34"/>
        <w:ind w:firstLine="562"/>
      </w:pPr>
      <w:r>
        <w:rPr>
          <w:rFonts w:hAnsi="方正小标宋简体"/>
        </w:rPr>
        <w:t>台州市域铁路</w:t>
      </w:r>
      <w:r>
        <w:t>S1线一期工程</w:t>
      </w:r>
    </w:p>
    <w:p>
      <w:pPr>
        <w:pStyle w:val="34"/>
        <w:ind w:firstLine="562"/>
      </w:pPr>
      <w:r>
        <w:rPr>
          <w:rFonts w:hAnsi="方正小标宋简体"/>
        </w:rPr>
        <w:t>工区开工审批表</w:t>
      </w:r>
    </w:p>
    <w:p>
      <w:pPr>
        <w:widowControl w:val="0"/>
        <w:spacing w:line="530" w:lineRule="exact"/>
        <w:ind w:firstLine="880"/>
        <w:jc w:val="center"/>
        <w:rPr>
          <w:rFonts w:ascii="方正小标宋简体" w:hAnsi="宋体" w:eastAsia="宋体"/>
          <w:sz w:val="44"/>
          <w:szCs w:val="44"/>
        </w:rPr>
      </w:pPr>
    </w:p>
    <w:p>
      <w:pPr>
        <w:widowControl w:val="0"/>
        <w:spacing w:line="530" w:lineRule="exact"/>
        <w:ind w:firstLine="480"/>
        <w:jc w:val="left"/>
        <w:rPr>
          <w:rFonts w:ascii="宋体" w:hAnsi="宋体" w:eastAsia="宋体"/>
          <w:szCs w:val="28"/>
        </w:rPr>
      </w:pPr>
      <w:r>
        <w:rPr>
          <w:rFonts w:hint="eastAsia" w:ascii="宋体" w:hAnsi="宋体" w:eastAsia="宋体"/>
          <w:szCs w:val="28"/>
        </w:rPr>
        <w:t>台州市域铁路</w:t>
      </w:r>
      <w:r>
        <w:rPr>
          <w:rFonts w:hint="eastAsia" w:ascii="宋体" w:hAnsi="宋体" w:eastAsia="宋体"/>
          <w:szCs w:val="28"/>
          <w:u w:val="single"/>
        </w:rPr>
        <w:t xml:space="preserve">                           </w:t>
      </w:r>
      <w:r>
        <w:rPr>
          <w:rFonts w:hint="eastAsia" w:ascii="宋体" w:hAnsi="宋体" w:eastAsia="宋体"/>
          <w:szCs w:val="28"/>
        </w:rPr>
        <w:t>工程       编  号：</w:t>
      </w:r>
    </w:p>
    <w:tbl>
      <w:tblPr>
        <w:tblStyle w:val="19"/>
        <w:tblW w:w="89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34" w:hRule="atLeast"/>
          <w:jc w:val="center"/>
        </w:trPr>
        <w:tc>
          <w:tcPr>
            <w:tcW w:w="8972" w:type="dxa"/>
            <w:tcBorders>
              <w:top w:val="single" w:color="auto" w:sz="12" w:space="0"/>
              <w:left w:val="single" w:color="auto" w:sz="12" w:space="0"/>
              <w:bottom w:val="single" w:color="auto" w:sz="4" w:space="0"/>
              <w:right w:val="single" w:color="auto" w:sz="12" w:space="0"/>
            </w:tcBorders>
            <w:vAlign w:val="center"/>
          </w:tcPr>
          <w:p>
            <w:pPr>
              <w:widowControl w:val="0"/>
              <w:spacing w:line="340" w:lineRule="exact"/>
              <w:ind w:firstLine="480"/>
              <w:rPr>
                <w:rFonts w:ascii="宋体" w:hAnsi="宋体" w:eastAsia="宋体"/>
                <w:szCs w:val="28"/>
              </w:rPr>
            </w:pPr>
            <w:r>
              <w:rPr>
                <w:rFonts w:hint="eastAsia" w:ascii="宋体" w:hAnsi="宋体" w:eastAsia="宋体"/>
                <w:szCs w:val="28"/>
              </w:rPr>
              <w:t>致：________________________（监理单位）：</w:t>
            </w:r>
          </w:p>
          <w:p>
            <w:pPr>
              <w:widowControl w:val="0"/>
              <w:spacing w:line="340" w:lineRule="exact"/>
              <w:ind w:left="120" w:leftChars="50" w:firstLine="480"/>
              <w:rPr>
                <w:rFonts w:ascii="宋体" w:hAnsi="宋体" w:eastAsia="宋体"/>
                <w:szCs w:val="28"/>
              </w:rPr>
            </w:pPr>
            <w:r>
              <w:rPr>
                <w:rFonts w:hint="eastAsia" w:ascii="宋体" w:hAnsi="宋体" w:eastAsia="宋体"/>
                <w:szCs w:val="28"/>
              </w:rPr>
              <w:t>由我方承包___________________________工程，各项施工准备工作已完成，已具备正式开工条件，请监理查验审批。</w:t>
            </w:r>
          </w:p>
          <w:p>
            <w:pPr>
              <w:widowControl w:val="0"/>
              <w:spacing w:line="340" w:lineRule="exact"/>
              <w:ind w:left="120" w:leftChars="50" w:firstLine="480"/>
              <w:rPr>
                <w:rFonts w:ascii="宋体" w:hAnsi="宋体" w:eastAsia="宋体"/>
                <w:szCs w:val="28"/>
              </w:rPr>
            </w:pPr>
          </w:p>
          <w:p>
            <w:pPr>
              <w:widowControl w:val="0"/>
              <w:spacing w:line="340" w:lineRule="exact"/>
              <w:ind w:left="120" w:leftChars="50" w:firstLine="480"/>
              <w:rPr>
                <w:rFonts w:ascii="宋体" w:hAnsi="宋体" w:eastAsia="宋体"/>
                <w:szCs w:val="28"/>
              </w:rPr>
            </w:pPr>
            <w:r>
              <w:rPr>
                <w:rFonts w:hint="eastAsia" w:ascii="宋体" w:hAnsi="宋体" w:eastAsia="宋体"/>
                <w:szCs w:val="28"/>
              </w:rPr>
              <w:t>附件：工区开工报告</w:t>
            </w:r>
          </w:p>
          <w:p>
            <w:pPr>
              <w:widowControl w:val="0"/>
              <w:spacing w:line="340" w:lineRule="exact"/>
              <w:ind w:left="120" w:leftChars="50" w:firstLine="480"/>
              <w:rPr>
                <w:rFonts w:ascii="宋体" w:hAnsi="宋体" w:eastAsia="宋体"/>
                <w:szCs w:val="28"/>
              </w:rPr>
            </w:pPr>
          </w:p>
          <w:p>
            <w:pPr>
              <w:widowControl w:val="0"/>
              <w:spacing w:line="340" w:lineRule="exact"/>
              <w:ind w:firstLine="480"/>
              <w:rPr>
                <w:rFonts w:ascii="宋体" w:hAnsi="宋体" w:eastAsia="宋体"/>
                <w:szCs w:val="28"/>
                <w:u w:val="single"/>
              </w:rPr>
            </w:pPr>
            <w:r>
              <w:rPr>
                <w:rFonts w:hint="eastAsia" w:ascii="宋体" w:hAnsi="宋体" w:eastAsia="宋体"/>
                <w:szCs w:val="28"/>
              </w:rPr>
              <w:t>项目经理（签字）：</w:t>
            </w:r>
            <w:r>
              <w:rPr>
                <w:rFonts w:hint="eastAsia" w:ascii="宋体" w:hAnsi="宋体" w:eastAsia="宋体"/>
                <w:szCs w:val="28"/>
                <w:u w:val="single"/>
              </w:rPr>
              <w:t xml:space="preserve">            </w:t>
            </w:r>
            <w:r>
              <w:rPr>
                <w:rFonts w:hint="eastAsia" w:ascii="宋体" w:hAnsi="宋体" w:eastAsia="宋体"/>
                <w:szCs w:val="28"/>
              </w:rPr>
              <w:t>施工单位（盖章）：      日期：</w:t>
            </w:r>
            <w:r>
              <w:rPr>
                <w:rFonts w:hint="eastAsia" w:ascii="宋体" w:hAnsi="宋体" w:eastAsia="宋体"/>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46" w:hRule="atLeast"/>
          <w:jc w:val="center"/>
        </w:trPr>
        <w:tc>
          <w:tcPr>
            <w:tcW w:w="8972" w:type="dxa"/>
            <w:tcBorders>
              <w:top w:val="single" w:color="auto" w:sz="4" w:space="0"/>
              <w:left w:val="single" w:color="auto" w:sz="12" w:space="0"/>
              <w:bottom w:val="single" w:color="auto" w:sz="4" w:space="0"/>
              <w:right w:val="single" w:color="auto" w:sz="12" w:space="0"/>
            </w:tcBorders>
            <w:vAlign w:val="center"/>
          </w:tcPr>
          <w:p>
            <w:pPr>
              <w:widowControl w:val="0"/>
              <w:spacing w:line="340" w:lineRule="exact"/>
              <w:ind w:firstLine="480"/>
              <w:rPr>
                <w:rFonts w:ascii="宋体" w:hAnsi="宋体" w:eastAsia="宋体"/>
                <w:szCs w:val="28"/>
              </w:rPr>
            </w:pPr>
            <w:r>
              <w:rPr>
                <w:rFonts w:hint="eastAsia" w:ascii="宋体" w:hAnsi="宋体" w:eastAsia="宋体"/>
                <w:szCs w:val="28"/>
              </w:rPr>
              <w:t>总监理工程师审定意见：</w:t>
            </w:r>
          </w:p>
          <w:p>
            <w:pPr>
              <w:widowControl w:val="0"/>
              <w:spacing w:line="340" w:lineRule="exact"/>
              <w:ind w:firstLine="480"/>
              <w:rPr>
                <w:rFonts w:ascii="宋体" w:hAnsi="宋体" w:eastAsia="宋体"/>
                <w:szCs w:val="28"/>
              </w:rPr>
            </w:pPr>
            <w:r>
              <w:rPr>
                <w:rFonts w:hint="eastAsia" w:ascii="宋体" w:hAnsi="宋体" w:eastAsia="宋体"/>
                <w:szCs w:val="28"/>
              </w:rPr>
              <w:t>□  报审表格填写不符合要求，现予退回。请重新填表报审。</w:t>
            </w:r>
          </w:p>
          <w:p>
            <w:pPr>
              <w:widowControl w:val="0"/>
              <w:spacing w:line="340" w:lineRule="exact"/>
              <w:ind w:firstLine="480"/>
              <w:rPr>
                <w:rFonts w:ascii="宋体" w:hAnsi="宋体" w:eastAsia="宋体"/>
                <w:szCs w:val="28"/>
              </w:rPr>
            </w:pPr>
            <w:r>
              <w:rPr>
                <w:rFonts w:hint="eastAsia" w:ascii="宋体" w:hAnsi="宋体" w:eastAsia="宋体"/>
                <w:szCs w:val="28"/>
              </w:rPr>
              <w:t>□  你单位负责的施工准备工作尚未全部完成，请按审定附件要求抓紧完善后再行填表报审。</w:t>
            </w:r>
          </w:p>
          <w:p>
            <w:pPr>
              <w:widowControl w:val="0"/>
              <w:spacing w:line="340" w:lineRule="exact"/>
              <w:ind w:firstLine="480"/>
              <w:rPr>
                <w:rFonts w:ascii="宋体" w:hAnsi="宋体" w:eastAsia="宋体"/>
                <w:szCs w:val="28"/>
              </w:rPr>
            </w:pPr>
            <w:r>
              <w:rPr>
                <w:rFonts w:hint="eastAsia" w:ascii="宋体" w:hAnsi="宋体" w:eastAsia="宋体"/>
                <w:szCs w:val="28"/>
              </w:rPr>
              <w:t>□  已具备开工条件，拟同意开工，请建设单位签署意见。</w:t>
            </w:r>
          </w:p>
          <w:p>
            <w:pPr>
              <w:widowControl w:val="0"/>
              <w:spacing w:line="340" w:lineRule="exact"/>
              <w:ind w:firstLine="480"/>
              <w:rPr>
                <w:rFonts w:ascii="宋体" w:hAnsi="宋体" w:eastAsia="宋体"/>
                <w:szCs w:val="28"/>
              </w:rPr>
            </w:pPr>
            <w:r>
              <w:rPr>
                <w:rFonts w:hint="eastAsia" w:ascii="宋体" w:hAnsi="宋体" w:eastAsia="宋体"/>
                <w:szCs w:val="28"/>
              </w:rPr>
              <w:t xml:space="preserve">□  </w:t>
            </w:r>
          </w:p>
          <w:p>
            <w:pPr>
              <w:widowControl w:val="0"/>
              <w:spacing w:line="340" w:lineRule="exact"/>
              <w:ind w:firstLine="480"/>
              <w:rPr>
                <w:rFonts w:ascii="宋体" w:hAnsi="宋体" w:eastAsia="宋体"/>
                <w:szCs w:val="28"/>
              </w:rPr>
            </w:pPr>
          </w:p>
          <w:p>
            <w:pPr>
              <w:widowControl w:val="0"/>
              <w:spacing w:line="340" w:lineRule="exact"/>
              <w:ind w:firstLine="480"/>
              <w:rPr>
                <w:rFonts w:ascii="宋体" w:hAnsi="宋体" w:eastAsia="宋体"/>
                <w:szCs w:val="28"/>
              </w:rPr>
            </w:pPr>
            <w:r>
              <w:rPr>
                <w:rFonts w:hint="eastAsia" w:ascii="宋体" w:hAnsi="宋体" w:eastAsia="宋体"/>
                <w:szCs w:val="28"/>
              </w:rPr>
              <w:t>□  附件：_________号监理通知单</w:t>
            </w:r>
          </w:p>
          <w:p>
            <w:pPr>
              <w:widowControl w:val="0"/>
              <w:spacing w:line="340" w:lineRule="exact"/>
              <w:ind w:firstLine="480"/>
              <w:rPr>
                <w:rFonts w:ascii="宋体" w:hAnsi="宋体" w:eastAsia="宋体"/>
                <w:szCs w:val="28"/>
              </w:rPr>
            </w:pPr>
          </w:p>
          <w:p>
            <w:pPr>
              <w:widowControl w:val="0"/>
              <w:spacing w:line="340" w:lineRule="exact"/>
              <w:ind w:firstLine="480"/>
              <w:rPr>
                <w:rFonts w:ascii="宋体" w:hAnsi="宋体" w:eastAsia="宋体"/>
                <w:szCs w:val="28"/>
              </w:rPr>
            </w:pPr>
          </w:p>
          <w:p>
            <w:pPr>
              <w:widowControl w:val="0"/>
              <w:spacing w:line="340" w:lineRule="exact"/>
              <w:ind w:firstLine="480"/>
              <w:rPr>
                <w:rFonts w:ascii="宋体" w:hAnsi="宋体" w:eastAsia="宋体"/>
                <w:szCs w:val="28"/>
              </w:rPr>
            </w:pPr>
            <w:r>
              <w:rPr>
                <w:rFonts w:hint="eastAsia" w:ascii="宋体" w:hAnsi="宋体" w:eastAsia="宋体"/>
                <w:szCs w:val="28"/>
              </w:rPr>
              <w:t>总监理工程师（签字）：</w:t>
            </w:r>
            <w:r>
              <w:rPr>
                <w:rFonts w:hint="eastAsia" w:ascii="宋体" w:hAnsi="宋体" w:eastAsia="宋体"/>
                <w:szCs w:val="28"/>
                <w:u w:val="single"/>
              </w:rPr>
              <w:t xml:space="preserve">        </w:t>
            </w:r>
            <w:r>
              <w:rPr>
                <w:rFonts w:hint="eastAsia" w:ascii="宋体" w:hAnsi="宋体" w:eastAsia="宋体"/>
                <w:szCs w:val="28"/>
              </w:rPr>
              <w:t xml:space="preserve">监理单位（盖章）：        </w:t>
            </w:r>
          </w:p>
          <w:p>
            <w:pPr>
              <w:widowControl w:val="0"/>
              <w:spacing w:line="340" w:lineRule="exact"/>
              <w:ind w:firstLine="480"/>
              <w:rPr>
                <w:rFonts w:ascii="宋体" w:hAnsi="宋体" w:eastAsia="宋体"/>
                <w:szCs w:val="28"/>
                <w:u w:val="single"/>
              </w:rPr>
            </w:pPr>
            <w:r>
              <w:rPr>
                <w:rFonts w:hint="eastAsia" w:ascii="宋体" w:hAnsi="宋体" w:eastAsia="宋体"/>
                <w:szCs w:val="28"/>
              </w:rPr>
              <w:t>日期：</w:t>
            </w:r>
            <w:r>
              <w:rPr>
                <w:rFonts w:hint="eastAsia" w:ascii="宋体" w:hAnsi="宋体" w:eastAsia="宋体"/>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8972" w:type="dxa"/>
            <w:tcBorders>
              <w:top w:val="single" w:color="auto" w:sz="4" w:space="0"/>
              <w:left w:val="single" w:color="auto" w:sz="12" w:space="0"/>
              <w:bottom w:val="single" w:color="auto" w:sz="12" w:space="0"/>
              <w:right w:val="single" w:color="auto" w:sz="12" w:space="0"/>
            </w:tcBorders>
            <w:vAlign w:val="center"/>
          </w:tcPr>
          <w:p>
            <w:pPr>
              <w:widowControl w:val="0"/>
              <w:spacing w:line="340" w:lineRule="exact"/>
              <w:ind w:firstLine="480"/>
              <w:rPr>
                <w:rFonts w:ascii="宋体" w:hAnsi="宋体" w:eastAsia="宋体"/>
                <w:szCs w:val="28"/>
              </w:rPr>
            </w:pPr>
            <w:r>
              <w:rPr>
                <w:rFonts w:hint="eastAsia" w:ascii="宋体" w:hAnsi="宋体" w:eastAsia="宋体"/>
                <w:szCs w:val="28"/>
              </w:rPr>
              <w:t>建设单位意见：</w:t>
            </w:r>
          </w:p>
          <w:p>
            <w:pPr>
              <w:widowControl w:val="0"/>
              <w:spacing w:line="340" w:lineRule="exact"/>
              <w:ind w:firstLine="480"/>
              <w:rPr>
                <w:rFonts w:ascii="宋体" w:hAnsi="宋体" w:eastAsia="宋体"/>
                <w:szCs w:val="28"/>
              </w:rPr>
            </w:pPr>
          </w:p>
          <w:p>
            <w:pPr>
              <w:widowControl w:val="0"/>
              <w:spacing w:line="340" w:lineRule="exact"/>
              <w:ind w:firstLine="480"/>
              <w:rPr>
                <w:rFonts w:ascii="宋体" w:hAnsi="宋体" w:eastAsia="宋体"/>
                <w:szCs w:val="28"/>
                <w:u w:val="single"/>
              </w:rPr>
            </w:pPr>
            <w:r>
              <w:rPr>
                <w:rFonts w:hint="eastAsia" w:ascii="宋体" w:hAnsi="宋体" w:eastAsia="宋体"/>
                <w:szCs w:val="28"/>
              </w:rPr>
              <w:t>项目负责人（盖章）：</w:t>
            </w:r>
            <w:r>
              <w:rPr>
                <w:rFonts w:hint="eastAsia" w:ascii="宋体" w:hAnsi="宋体" w:eastAsia="宋体"/>
                <w:szCs w:val="28"/>
                <w:u w:val="single"/>
              </w:rPr>
              <w:t xml:space="preserve">            </w:t>
            </w:r>
            <w:r>
              <w:rPr>
                <w:rFonts w:hint="eastAsia" w:ascii="宋体" w:hAnsi="宋体" w:eastAsia="宋体"/>
                <w:szCs w:val="28"/>
              </w:rPr>
              <w:t>日期：</w:t>
            </w:r>
            <w:r>
              <w:rPr>
                <w:rFonts w:hint="eastAsia" w:ascii="宋体" w:hAnsi="宋体" w:eastAsia="宋体"/>
                <w:szCs w:val="28"/>
                <w:u w:val="single"/>
              </w:rPr>
              <w:t xml:space="preserve">           </w:t>
            </w:r>
          </w:p>
        </w:tc>
      </w:tr>
    </w:tbl>
    <w:p>
      <w:pPr>
        <w:widowControl w:val="0"/>
        <w:spacing w:line="530" w:lineRule="exact"/>
        <w:ind w:firstLine="480"/>
        <w:rPr>
          <w:rFonts w:ascii="宋体" w:hAnsi="宋体" w:eastAsia="宋体"/>
          <w:szCs w:val="22"/>
        </w:rPr>
      </w:pPr>
      <w:r>
        <w:rPr>
          <w:rFonts w:hint="eastAsia" w:ascii="宋体" w:hAnsi="宋体" w:eastAsia="宋体"/>
          <w:szCs w:val="22"/>
        </w:rPr>
        <w:t>注：本表一式8份，施工单位存2份，工程总承包部存4份，监理单位、建设单位各存1份。</w:t>
      </w:r>
    </w:p>
    <w:p>
      <w:pPr>
        <w:spacing w:line="240" w:lineRule="auto"/>
        <w:ind w:firstLine="0" w:firstLineChars="0"/>
        <w:jc w:val="left"/>
        <w:rPr>
          <w:rFonts w:ascii="宋体" w:hAnsi="宋体" w:eastAsia="宋体"/>
          <w:szCs w:val="22"/>
        </w:rPr>
      </w:pPr>
      <w:r>
        <w:rPr>
          <w:rFonts w:ascii="宋体" w:hAnsi="宋体" w:eastAsia="宋体"/>
          <w:szCs w:val="22"/>
        </w:rPr>
        <w:br w:type="page"/>
      </w:r>
    </w:p>
    <w:p>
      <w:pPr>
        <w:adjustRightInd w:val="0"/>
        <w:snapToGrid w:val="0"/>
        <w:ind w:firstLine="0" w:firstLineChars="0"/>
        <w:rPr>
          <w:rFonts w:asciiTheme="minorEastAsia" w:hAnsiTheme="minorEastAsia"/>
          <w:color w:val="000000"/>
          <w:spacing w:val="15"/>
          <w:kern w:val="0"/>
          <w:sz w:val="28"/>
          <w:szCs w:val="28"/>
        </w:rPr>
      </w:pPr>
      <w:r>
        <w:rPr>
          <w:rFonts w:hint="eastAsia" w:asciiTheme="minorEastAsia" w:hAnsiTheme="minorEastAsia"/>
          <w:sz w:val="28"/>
          <w:szCs w:val="28"/>
        </w:rPr>
        <w:t>附件2</w:t>
      </w:r>
    </w:p>
    <w:p>
      <w:pPr>
        <w:pStyle w:val="34"/>
        <w:ind w:firstLine="562"/>
      </w:pPr>
      <w:r>
        <w:rPr>
          <w:rFonts w:hAnsi="方正小标宋简体"/>
        </w:rPr>
        <w:t>台州市域铁路</w:t>
      </w:r>
      <w:r>
        <w:t>S1线一期工程</w:t>
      </w:r>
    </w:p>
    <w:p>
      <w:pPr>
        <w:pStyle w:val="34"/>
        <w:ind w:firstLine="562"/>
      </w:pPr>
      <w:r>
        <w:rPr>
          <w:rFonts w:hAnsi="方正小标宋简体"/>
        </w:rPr>
        <w:t>工区开工报告</w:t>
      </w:r>
    </w:p>
    <w:p>
      <w:pPr>
        <w:widowControl w:val="0"/>
        <w:spacing w:line="530" w:lineRule="exact"/>
        <w:ind w:firstLine="480"/>
        <w:rPr>
          <w:rFonts w:ascii="宋体" w:hAnsi="宋体" w:eastAsia="宋体"/>
          <w:szCs w:val="28"/>
        </w:rPr>
      </w:pPr>
      <w:r>
        <w:rPr>
          <w:rFonts w:hint="eastAsia" w:ascii="宋体" w:hAnsi="宋体" w:eastAsia="宋体"/>
          <w:szCs w:val="28"/>
        </w:rPr>
        <w:t>台州市域铁路</w:t>
      </w:r>
      <w:r>
        <w:rPr>
          <w:rFonts w:hint="eastAsia" w:ascii="宋体" w:hAnsi="宋体" w:eastAsia="宋体"/>
          <w:szCs w:val="28"/>
          <w:u w:val="single"/>
        </w:rPr>
        <w:t xml:space="preserve">                           </w:t>
      </w:r>
      <w:r>
        <w:rPr>
          <w:rFonts w:hint="eastAsia" w:ascii="宋体" w:hAnsi="宋体" w:eastAsia="宋体"/>
          <w:szCs w:val="28"/>
        </w:rPr>
        <w:t>工程       编  号：</w:t>
      </w:r>
    </w:p>
    <w:tbl>
      <w:tblPr>
        <w:tblStyle w:val="19"/>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95" w:hRule="atLeast"/>
        </w:trPr>
        <w:tc>
          <w:tcPr>
            <w:tcW w:w="9072" w:type="dxa"/>
            <w:tcBorders>
              <w:top w:val="single" w:color="auto" w:sz="12" w:space="0"/>
              <w:left w:val="single" w:color="auto" w:sz="12" w:space="0"/>
              <w:bottom w:val="single" w:color="auto" w:sz="12" w:space="0"/>
              <w:right w:val="single" w:color="auto" w:sz="12" w:space="0"/>
            </w:tcBorders>
            <w:vAlign w:val="center"/>
          </w:tcPr>
          <w:p>
            <w:pPr>
              <w:widowControl w:val="0"/>
              <w:spacing w:line="530" w:lineRule="exact"/>
              <w:ind w:firstLine="480"/>
              <w:rPr>
                <w:rFonts w:ascii="宋体" w:hAnsi="宋体" w:eastAsia="宋体"/>
                <w:szCs w:val="28"/>
              </w:rPr>
            </w:pPr>
            <w:r>
              <w:rPr>
                <w:rFonts w:hint="eastAsia" w:ascii="宋体" w:hAnsi="宋体" w:eastAsia="宋体"/>
                <w:szCs w:val="28"/>
              </w:rPr>
              <w:t>致：________________________（监理单位）：</w:t>
            </w:r>
          </w:p>
          <w:p>
            <w:pPr>
              <w:widowControl w:val="0"/>
              <w:spacing w:line="530" w:lineRule="exact"/>
              <w:ind w:firstLine="480"/>
              <w:rPr>
                <w:rFonts w:ascii="宋体" w:hAnsi="宋体" w:eastAsia="宋体"/>
                <w:szCs w:val="28"/>
              </w:rPr>
            </w:pPr>
            <w:r>
              <w:rPr>
                <w:rFonts w:hint="eastAsia" w:ascii="宋体" w:hAnsi="宋体" w:eastAsia="宋体"/>
                <w:szCs w:val="28"/>
              </w:rPr>
              <w:t>由我方承包的___________________________工程，已完成了以下各项施工准备工作，具备了开工条件，请审查：</w:t>
            </w:r>
          </w:p>
          <w:p>
            <w:pPr>
              <w:widowControl w:val="0"/>
              <w:spacing w:line="530" w:lineRule="exact"/>
              <w:ind w:firstLine="480"/>
              <w:rPr>
                <w:rFonts w:ascii="宋体" w:hAnsi="宋体" w:eastAsia="宋体"/>
                <w:szCs w:val="28"/>
              </w:rPr>
            </w:pPr>
            <w:r>
              <w:rPr>
                <w:rFonts w:hint="eastAsia" w:ascii="宋体" w:hAnsi="宋体" w:eastAsia="宋体"/>
                <w:szCs w:val="28"/>
              </w:rPr>
              <w:t>1．承包单位现场质量管理体系、技术管理体系、安全管理保证体系和质量保证体系、文明施工保证体系已获得监理确认；</w:t>
            </w:r>
          </w:p>
          <w:p>
            <w:pPr>
              <w:widowControl w:val="0"/>
              <w:spacing w:line="530" w:lineRule="exact"/>
              <w:ind w:firstLine="480"/>
              <w:rPr>
                <w:rFonts w:ascii="宋体" w:hAnsi="宋体" w:eastAsia="宋体"/>
                <w:szCs w:val="28"/>
              </w:rPr>
            </w:pPr>
            <w:r>
              <w:rPr>
                <w:rFonts w:hint="eastAsia" w:ascii="宋体" w:hAnsi="宋体" w:eastAsia="宋体"/>
                <w:szCs w:val="28"/>
              </w:rPr>
              <w:t>2．设计文件存在的相关问题已经得到解决；图纸会审、设计交底已组织完成；</w:t>
            </w:r>
          </w:p>
          <w:p>
            <w:pPr>
              <w:widowControl w:val="0"/>
              <w:spacing w:line="530" w:lineRule="exact"/>
              <w:ind w:firstLine="480"/>
              <w:rPr>
                <w:rFonts w:ascii="宋体" w:hAnsi="宋体" w:eastAsia="宋体"/>
                <w:szCs w:val="28"/>
              </w:rPr>
            </w:pPr>
            <w:r>
              <w:rPr>
                <w:rFonts w:hint="eastAsia" w:ascii="宋体" w:hAnsi="宋体" w:eastAsia="宋体"/>
                <w:szCs w:val="28"/>
              </w:rPr>
              <w:t>3．施工组织设计（方案）已获得总监理工程师审查确认；</w:t>
            </w:r>
          </w:p>
          <w:p>
            <w:pPr>
              <w:widowControl w:val="0"/>
              <w:spacing w:line="530" w:lineRule="exact"/>
              <w:ind w:firstLine="480"/>
              <w:rPr>
                <w:rFonts w:ascii="宋体" w:hAnsi="宋体" w:eastAsia="宋体"/>
                <w:szCs w:val="28"/>
              </w:rPr>
            </w:pPr>
            <w:r>
              <w:rPr>
                <w:rFonts w:hint="eastAsia" w:ascii="宋体" w:hAnsi="宋体" w:eastAsia="宋体"/>
                <w:szCs w:val="28"/>
              </w:rPr>
              <w:t>4．有关分包单位的资格已获得总监理工程师审查确认；</w:t>
            </w:r>
          </w:p>
          <w:p>
            <w:pPr>
              <w:widowControl w:val="0"/>
              <w:spacing w:line="530" w:lineRule="exact"/>
              <w:ind w:firstLine="480"/>
              <w:rPr>
                <w:rFonts w:ascii="宋体" w:hAnsi="宋体" w:eastAsia="宋体"/>
                <w:szCs w:val="28"/>
              </w:rPr>
            </w:pPr>
            <w:r>
              <w:rPr>
                <w:rFonts w:hint="eastAsia" w:ascii="宋体" w:hAnsi="宋体" w:eastAsia="宋体"/>
                <w:szCs w:val="28"/>
              </w:rPr>
              <w:t>5．施工现场管理人员已到位，施工机具、人员已进场，主要工程材料已落实；</w:t>
            </w:r>
          </w:p>
          <w:p>
            <w:pPr>
              <w:widowControl w:val="0"/>
              <w:spacing w:line="530" w:lineRule="exact"/>
              <w:ind w:firstLine="480"/>
              <w:rPr>
                <w:rFonts w:ascii="宋体" w:hAnsi="宋体" w:eastAsia="宋体"/>
                <w:szCs w:val="28"/>
              </w:rPr>
            </w:pPr>
            <w:r>
              <w:rPr>
                <w:rFonts w:hint="eastAsia" w:ascii="宋体" w:hAnsi="宋体" w:eastAsia="宋体"/>
                <w:szCs w:val="28"/>
              </w:rPr>
              <w:t>6．现场施工环境及条件可以满足开工要求；</w:t>
            </w:r>
          </w:p>
          <w:p>
            <w:pPr>
              <w:widowControl w:val="0"/>
              <w:spacing w:line="530" w:lineRule="exact"/>
              <w:ind w:firstLine="480"/>
              <w:rPr>
                <w:rFonts w:ascii="宋体" w:hAnsi="宋体" w:eastAsia="宋体"/>
                <w:szCs w:val="28"/>
              </w:rPr>
            </w:pPr>
            <w:r>
              <w:rPr>
                <w:rFonts w:hint="eastAsia" w:ascii="宋体" w:hAnsi="宋体" w:eastAsia="宋体"/>
                <w:szCs w:val="28"/>
              </w:rPr>
              <w:t>7．测量放线控制成果及保护措施已经监理工程师验收合格；</w:t>
            </w:r>
          </w:p>
          <w:p>
            <w:pPr>
              <w:widowControl w:val="0"/>
              <w:spacing w:line="530" w:lineRule="exact"/>
              <w:ind w:firstLine="480"/>
              <w:rPr>
                <w:rFonts w:ascii="宋体" w:hAnsi="宋体" w:eastAsia="宋体"/>
                <w:szCs w:val="28"/>
              </w:rPr>
            </w:pPr>
            <w:r>
              <w:rPr>
                <w:rFonts w:hint="eastAsia" w:ascii="宋体" w:hAnsi="宋体" w:eastAsia="宋体"/>
                <w:szCs w:val="28"/>
              </w:rPr>
              <w:t>8．（其他需说明内容）</w:t>
            </w:r>
          </w:p>
          <w:p>
            <w:pPr>
              <w:widowControl w:val="0"/>
              <w:spacing w:line="530" w:lineRule="exact"/>
              <w:ind w:firstLine="480"/>
              <w:rPr>
                <w:rFonts w:ascii="宋体" w:hAnsi="宋体" w:eastAsia="宋体"/>
                <w:szCs w:val="28"/>
              </w:rPr>
            </w:pPr>
          </w:p>
          <w:p>
            <w:pPr>
              <w:widowControl w:val="0"/>
              <w:spacing w:line="530" w:lineRule="exact"/>
              <w:ind w:firstLine="480"/>
              <w:rPr>
                <w:rFonts w:ascii="宋体" w:hAnsi="宋体" w:eastAsia="宋体"/>
                <w:szCs w:val="28"/>
                <w:u w:val="single"/>
              </w:rPr>
            </w:pPr>
            <w:r>
              <w:rPr>
                <w:rFonts w:hint="eastAsia" w:ascii="宋体" w:hAnsi="宋体" w:eastAsia="宋体"/>
                <w:szCs w:val="28"/>
              </w:rPr>
              <w:t>项目经理（签字）：</w:t>
            </w:r>
            <w:r>
              <w:rPr>
                <w:rFonts w:hint="eastAsia" w:ascii="宋体" w:hAnsi="宋体" w:eastAsia="宋体"/>
                <w:szCs w:val="28"/>
                <w:u w:val="single"/>
              </w:rPr>
              <w:t xml:space="preserve">           </w:t>
            </w:r>
            <w:r>
              <w:rPr>
                <w:rFonts w:hint="eastAsia" w:ascii="宋体" w:hAnsi="宋体" w:eastAsia="宋体"/>
                <w:szCs w:val="28"/>
              </w:rPr>
              <w:t>承包单位（盖章）：日期：</w:t>
            </w:r>
            <w:r>
              <w:rPr>
                <w:rFonts w:hint="eastAsia" w:ascii="宋体" w:hAnsi="宋体" w:eastAsia="宋体"/>
                <w:szCs w:val="28"/>
                <w:u w:val="single"/>
              </w:rPr>
              <w:t xml:space="preserve">         </w:t>
            </w:r>
            <w:r>
              <w:rPr>
                <w:rFonts w:hint="eastAsia" w:ascii="宋体" w:hAnsi="宋体" w:eastAsia="宋体"/>
                <w:szCs w:val="28"/>
              </w:rPr>
              <w:t xml:space="preserve">    </w:t>
            </w:r>
          </w:p>
        </w:tc>
      </w:tr>
    </w:tbl>
    <w:p>
      <w:pPr>
        <w:widowControl w:val="0"/>
        <w:spacing w:line="530" w:lineRule="exact"/>
        <w:ind w:firstLine="480"/>
        <w:rPr>
          <w:rFonts w:ascii="宋体" w:hAnsi="宋体" w:eastAsia="宋体"/>
          <w:szCs w:val="22"/>
        </w:rPr>
      </w:pPr>
      <w:r>
        <w:rPr>
          <w:rFonts w:hint="eastAsia" w:ascii="宋体" w:hAnsi="宋体" w:eastAsia="宋体"/>
          <w:szCs w:val="22"/>
        </w:rPr>
        <w:t>注：本表一式8份，施工单位存2份，工程总承包部存4份，监理单位、建设单位各存1份。</w:t>
      </w:r>
    </w:p>
    <w:p>
      <w:pPr>
        <w:widowControl w:val="0"/>
        <w:ind w:firstLine="480"/>
        <w:rPr>
          <w:rFonts w:eastAsia="宋体"/>
          <w:szCs w:val="22"/>
        </w:rPr>
      </w:pPr>
      <w:r>
        <w:rPr>
          <w:rFonts w:eastAsia="宋体"/>
          <w:szCs w:val="22"/>
        </w:rPr>
        <w:t xml:space="preserve"> </w:t>
      </w:r>
    </w:p>
    <w:p>
      <w:pPr>
        <w:spacing w:line="240" w:lineRule="auto"/>
        <w:ind w:firstLine="0" w:firstLineChars="0"/>
        <w:jc w:val="left"/>
        <w:rPr>
          <w:rFonts w:asciiTheme="minorEastAsia" w:hAnsiTheme="minorEastAsia"/>
          <w:sz w:val="28"/>
          <w:szCs w:val="28"/>
        </w:rPr>
      </w:pPr>
      <w:r>
        <w:rPr>
          <w:rFonts w:asciiTheme="minorEastAsia" w:hAnsiTheme="minorEastAsia"/>
          <w:sz w:val="28"/>
          <w:szCs w:val="28"/>
        </w:rPr>
        <w:br w:type="page"/>
      </w:r>
    </w:p>
    <w:p>
      <w:pPr>
        <w:adjustRightInd w:val="0"/>
        <w:snapToGrid w:val="0"/>
        <w:ind w:firstLine="0" w:firstLineChars="0"/>
        <w:rPr>
          <w:rFonts w:asciiTheme="minorEastAsia" w:hAnsiTheme="minorEastAsia"/>
          <w:color w:val="000000"/>
          <w:spacing w:val="15"/>
          <w:kern w:val="0"/>
          <w:sz w:val="28"/>
          <w:szCs w:val="28"/>
        </w:rPr>
      </w:pPr>
      <w:r>
        <w:rPr>
          <w:rFonts w:hint="eastAsia" w:asciiTheme="minorEastAsia" w:hAnsiTheme="minorEastAsia"/>
          <w:sz w:val="28"/>
          <w:szCs w:val="28"/>
        </w:rPr>
        <w:t>附件3</w:t>
      </w:r>
    </w:p>
    <w:p>
      <w:pPr>
        <w:pStyle w:val="34"/>
        <w:ind w:firstLine="562"/>
      </w:pPr>
      <w:r>
        <w:rPr>
          <w:rFonts w:hAnsi="方正小标宋简体"/>
        </w:rPr>
        <w:t>台州市域铁路</w:t>
      </w:r>
      <w:r>
        <w:t>S1线一期工程</w:t>
      </w:r>
    </w:p>
    <w:p>
      <w:pPr>
        <w:pStyle w:val="34"/>
        <w:ind w:firstLine="562"/>
      </w:pPr>
      <w:r>
        <w:rPr>
          <w:rFonts w:hAnsi="方正小标宋简体"/>
        </w:rPr>
        <w:t>单位工程开工审批表</w:t>
      </w:r>
    </w:p>
    <w:p>
      <w:pPr>
        <w:widowControl w:val="0"/>
        <w:spacing w:line="530" w:lineRule="exact"/>
        <w:ind w:firstLine="880"/>
        <w:jc w:val="center"/>
        <w:rPr>
          <w:rFonts w:ascii="方正小标宋简体" w:hAnsi="宋体" w:eastAsia="宋体"/>
          <w:sz w:val="44"/>
          <w:szCs w:val="44"/>
        </w:rPr>
      </w:pPr>
      <w:r>
        <w:rPr>
          <w:rFonts w:ascii="方正小标宋简体" w:hAnsi="宋体" w:eastAsia="宋体"/>
          <w:sz w:val="44"/>
          <w:szCs w:val="44"/>
        </w:rPr>
        <w:t xml:space="preserve"> </w:t>
      </w:r>
    </w:p>
    <w:p>
      <w:pPr>
        <w:widowControl w:val="0"/>
        <w:spacing w:line="530" w:lineRule="exact"/>
        <w:ind w:firstLine="480"/>
        <w:jc w:val="left"/>
        <w:rPr>
          <w:rFonts w:ascii="宋体" w:hAnsi="宋体" w:eastAsia="宋体"/>
          <w:szCs w:val="28"/>
        </w:rPr>
      </w:pPr>
      <w:r>
        <w:rPr>
          <w:rFonts w:hint="eastAsia" w:ascii="宋体" w:hAnsi="宋体" w:eastAsia="宋体"/>
          <w:szCs w:val="28"/>
        </w:rPr>
        <w:t>台州市域铁路</w:t>
      </w:r>
      <w:r>
        <w:rPr>
          <w:rFonts w:hint="eastAsia" w:ascii="宋体" w:hAnsi="宋体" w:eastAsia="宋体"/>
          <w:szCs w:val="28"/>
          <w:u w:val="single"/>
        </w:rPr>
        <w:t xml:space="preserve">                           </w:t>
      </w:r>
      <w:r>
        <w:rPr>
          <w:rFonts w:hint="eastAsia" w:ascii="宋体" w:hAnsi="宋体" w:eastAsia="宋体"/>
          <w:szCs w:val="28"/>
        </w:rPr>
        <w:t>工程       编  号：</w:t>
      </w:r>
    </w:p>
    <w:tbl>
      <w:tblPr>
        <w:tblStyle w:val="19"/>
        <w:tblW w:w="90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94" w:hRule="atLeast"/>
          <w:jc w:val="center"/>
        </w:trPr>
        <w:tc>
          <w:tcPr>
            <w:tcW w:w="9062" w:type="dxa"/>
            <w:tcBorders>
              <w:top w:val="single" w:color="auto" w:sz="12" w:space="0"/>
              <w:left w:val="single" w:color="auto" w:sz="12" w:space="0"/>
              <w:bottom w:val="single" w:color="auto" w:sz="4" w:space="0"/>
              <w:right w:val="single" w:color="auto" w:sz="12" w:space="0"/>
            </w:tcBorders>
            <w:vAlign w:val="center"/>
          </w:tcPr>
          <w:p>
            <w:pPr>
              <w:widowControl w:val="0"/>
              <w:spacing w:line="340" w:lineRule="exact"/>
              <w:ind w:firstLine="480"/>
              <w:rPr>
                <w:rFonts w:ascii="宋体" w:hAnsi="宋体" w:eastAsia="宋体"/>
                <w:szCs w:val="28"/>
              </w:rPr>
            </w:pPr>
            <w:r>
              <w:rPr>
                <w:rFonts w:hint="eastAsia" w:ascii="宋体" w:hAnsi="宋体" w:eastAsia="宋体"/>
                <w:szCs w:val="28"/>
              </w:rPr>
              <w:t>致：________________________（监理单位）：</w:t>
            </w:r>
          </w:p>
          <w:p>
            <w:pPr>
              <w:widowControl w:val="0"/>
              <w:spacing w:line="340" w:lineRule="exact"/>
              <w:ind w:left="120" w:leftChars="50" w:firstLine="480"/>
              <w:rPr>
                <w:rFonts w:ascii="宋体" w:hAnsi="宋体" w:eastAsia="宋体"/>
                <w:szCs w:val="28"/>
              </w:rPr>
            </w:pPr>
            <w:r>
              <w:rPr>
                <w:rFonts w:hint="eastAsia" w:ascii="宋体" w:hAnsi="宋体" w:eastAsia="宋体"/>
                <w:szCs w:val="28"/>
              </w:rPr>
              <w:t>由我方承包___________________________单位工程，各项施工准备工作已完成，已具备正式开工条件，请监理查验审批。</w:t>
            </w:r>
          </w:p>
          <w:p>
            <w:pPr>
              <w:widowControl w:val="0"/>
              <w:spacing w:line="340" w:lineRule="exact"/>
              <w:ind w:left="120" w:leftChars="50" w:firstLine="480"/>
              <w:rPr>
                <w:rFonts w:ascii="宋体" w:hAnsi="宋体" w:eastAsia="宋体"/>
                <w:szCs w:val="28"/>
              </w:rPr>
            </w:pPr>
          </w:p>
          <w:p>
            <w:pPr>
              <w:widowControl w:val="0"/>
              <w:spacing w:line="340" w:lineRule="exact"/>
              <w:ind w:left="120" w:leftChars="50" w:firstLine="480"/>
              <w:rPr>
                <w:rFonts w:ascii="宋体" w:hAnsi="宋体" w:eastAsia="宋体"/>
                <w:szCs w:val="28"/>
              </w:rPr>
            </w:pPr>
            <w:r>
              <w:rPr>
                <w:rFonts w:hint="eastAsia" w:ascii="宋体" w:hAnsi="宋体" w:eastAsia="宋体"/>
                <w:szCs w:val="28"/>
              </w:rPr>
              <w:t>附件：单位工程开工报告</w:t>
            </w:r>
          </w:p>
          <w:p>
            <w:pPr>
              <w:widowControl w:val="0"/>
              <w:spacing w:line="340" w:lineRule="exact"/>
              <w:ind w:left="120" w:leftChars="50" w:firstLine="480"/>
              <w:rPr>
                <w:rFonts w:ascii="宋体" w:hAnsi="宋体" w:eastAsia="宋体"/>
                <w:szCs w:val="28"/>
              </w:rPr>
            </w:pPr>
          </w:p>
          <w:p>
            <w:pPr>
              <w:widowControl w:val="0"/>
              <w:spacing w:line="340" w:lineRule="exact"/>
              <w:ind w:firstLine="480"/>
              <w:rPr>
                <w:rFonts w:ascii="宋体" w:hAnsi="宋体" w:eastAsia="宋体"/>
                <w:szCs w:val="28"/>
                <w:u w:val="single"/>
              </w:rPr>
            </w:pPr>
            <w:r>
              <w:rPr>
                <w:rFonts w:hint="eastAsia" w:ascii="宋体" w:hAnsi="宋体" w:eastAsia="宋体"/>
                <w:szCs w:val="28"/>
              </w:rPr>
              <w:t>项目经理（签字）：</w:t>
            </w:r>
            <w:r>
              <w:rPr>
                <w:rFonts w:hint="eastAsia" w:ascii="宋体" w:hAnsi="宋体" w:eastAsia="宋体"/>
                <w:szCs w:val="28"/>
                <w:u w:val="single"/>
              </w:rPr>
              <w:t xml:space="preserve">            </w:t>
            </w:r>
            <w:r>
              <w:rPr>
                <w:rFonts w:hint="eastAsia" w:ascii="宋体" w:hAnsi="宋体" w:eastAsia="宋体"/>
                <w:szCs w:val="28"/>
              </w:rPr>
              <w:t>施工单位（盖章）：      日期：</w:t>
            </w:r>
            <w:r>
              <w:rPr>
                <w:rFonts w:hint="eastAsia" w:ascii="宋体" w:hAnsi="宋体" w:eastAsia="宋体"/>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85" w:hRule="atLeast"/>
          <w:jc w:val="center"/>
        </w:trPr>
        <w:tc>
          <w:tcPr>
            <w:tcW w:w="9062" w:type="dxa"/>
            <w:tcBorders>
              <w:top w:val="single" w:color="auto" w:sz="4" w:space="0"/>
              <w:left w:val="single" w:color="auto" w:sz="12" w:space="0"/>
              <w:bottom w:val="single" w:color="auto" w:sz="4" w:space="0"/>
              <w:right w:val="single" w:color="auto" w:sz="12" w:space="0"/>
            </w:tcBorders>
            <w:vAlign w:val="center"/>
          </w:tcPr>
          <w:p>
            <w:pPr>
              <w:widowControl w:val="0"/>
              <w:spacing w:line="340" w:lineRule="exact"/>
              <w:ind w:firstLine="480"/>
              <w:rPr>
                <w:rFonts w:ascii="宋体" w:hAnsi="宋体" w:eastAsia="宋体"/>
                <w:szCs w:val="28"/>
              </w:rPr>
            </w:pPr>
            <w:r>
              <w:rPr>
                <w:rFonts w:hint="eastAsia" w:ascii="宋体" w:hAnsi="宋体" w:eastAsia="宋体"/>
                <w:szCs w:val="28"/>
              </w:rPr>
              <w:t>总监理工程师审定意见：</w:t>
            </w:r>
          </w:p>
          <w:p>
            <w:pPr>
              <w:widowControl w:val="0"/>
              <w:spacing w:line="340" w:lineRule="exact"/>
              <w:ind w:firstLine="480"/>
              <w:rPr>
                <w:rFonts w:ascii="宋体" w:hAnsi="宋体" w:eastAsia="宋体"/>
                <w:szCs w:val="28"/>
              </w:rPr>
            </w:pPr>
            <w:r>
              <w:rPr>
                <w:rFonts w:hint="eastAsia" w:ascii="宋体" w:hAnsi="宋体" w:eastAsia="宋体"/>
                <w:szCs w:val="28"/>
              </w:rPr>
              <w:t>□  报审表格填写不符合要求，现予退回。请重新填表报审。</w:t>
            </w:r>
          </w:p>
          <w:p>
            <w:pPr>
              <w:widowControl w:val="0"/>
              <w:spacing w:line="340" w:lineRule="exact"/>
              <w:ind w:firstLine="480"/>
              <w:rPr>
                <w:rFonts w:ascii="宋体" w:hAnsi="宋体" w:eastAsia="宋体"/>
                <w:szCs w:val="28"/>
              </w:rPr>
            </w:pPr>
            <w:r>
              <w:rPr>
                <w:rFonts w:hint="eastAsia" w:ascii="宋体" w:hAnsi="宋体" w:eastAsia="宋体"/>
                <w:szCs w:val="28"/>
              </w:rPr>
              <w:t>□  你单位负责的施工准备工作尚未全部完成，请按审定附件要求抓紧完善后再行填表报审。</w:t>
            </w:r>
          </w:p>
          <w:p>
            <w:pPr>
              <w:widowControl w:val="0"/>
              <w:spacing w:line="340" w:lineRule="exact"/>
              <w:ind w:firstLine="480"/>
              <w:rPr>
                <w:rFonts w:ascii="宋体" w:hAnsi="宋体" w:eastAsia="宋体"/>
                <w:szCs w:val="28"/>
              </w:rPr>
            </w:pPr>
            <w:r>
              <w:rPr>
                <w:rFonts w:hint="eastAsia" w:ascii="宋体" w:hAnsi="宋体" w:eastAsia="宋体"/>
                <w:szCs w:val="28"/>
              </w:rPr>
              <w:t>□  已具备开工条件，拟同意开工，请建设单位签署意见。</w:t>
            </w:r>
          </w:p>
          <w:p>
            <w:pPr>
              <w:widowControl w:val="0"/>
              <w:spacing w:line="340" w:lineRule="exact"/>
              <w:ind w:firstLine="480"/>
              <w:rPr>
                <w:rFonts w:ascii="宋体" w:hAnsi="宋体" w:eastAsia="宋体"/>
                <w:szCs w:val="28"/>
              </w:rPr>
            </w:pPr>
            <w:r>
              <w:rPr>
                <w:rFonts w:hint="eastAsia" w:ascii="宋体" w:hAnsi="宋体" w:eastAsia="宋体"/>
                <w:szCs w:val="28"/>
              </w:rPr>
              <w:t xml:space="preserve">□  </w:t>
            </w:r>
          </w:p>
          <w:p>
            <w:pPr>
              <w:widowControl w:val="0"/>
              <w:spacing w:line="340" w:lineRule="exact"/>
              <w:ind w:firstLine="480"/>
              <w:rPr>
                <w:rFonts w:ascii="宋体" w:hAnsi="宋体" w:eastAsia="宋体"/>
                <w:szCs w:val="28"/>
              </w:rPr>
            </w:pPr>
          </w:p>
          <w:p>
            <w:pPr>
              <w:widowControl w:val="0"/>
              <w:spacing w:line="340" w:lineRule="exact"/>
              <w:ind w:firstLine="480"/>
              <w:rPr>
                <w:rFonts w:ascii="宋体" w:hAnsi="宋体" w:eastAsia="宋体"/>
                <w:szCs w:val="28"/>
              </w:rPr>
            </w:pPr>
            <w:r>
              <w:rPr>
                <w:rFonts w:hint="eastAsia" w:ascii="宋体" w:hAnsi="宋体" w:eastAsia="宋体"/>
                <w:szCs w:val="28"/>
              </w:rPr>
              <w:t>□  附件：_________号监理通知单</w:t>
            </w:r>
          </w:p>
          <w:p>
            <w:pPr>
              <w:widowControl w:val="0"/>
              <w:spacing w:line="340" w:lineRule="exact"/>
              <w:ind w:firstLine="480"/>
              <w:rPr>
                <w:rFonts w:ascii="宋体" w:hAnsi="宋体" w:eastAsia="宋体"/>
                <w:szCs w:val="28"/>
              </w:rPr>
            </w:pPr>
          </w:p>
          <w:p>
            <w:pPr>
              <w:widowControl w:val="0"/>
              <w:spacing w:line="340" w:lineRule="exact"/>
              <w:ind w:firstLine="480"/>
              <w:rPr>
                <w:rFonts w:ascii="宋体" w:hAnsi="宋体" w:eastAsia="宋体"/>
                <w:szCs w:val="28"/>
              </w:rPr>
            </w:pPr>
          </w:p>
          <w:p>
            <w:pPr>
              <w:widowControl w:val="0"/>
              <w:spacing w:line="340" w:lineRule="exact"/>
              <w:ind w:firstLine="480"/>
              <w:rPr>
                <w:rFonts w:ascii="宋体" w:hAnsi="宋体" w:eastAsia="宋体"/>
                <w:szCs w:val="28"/>
              </w:rPr>
            </w:pPr>
            <w:r>
              <w:rPr>
                <w:rFonts w:hint="eastAsia" w:ascii="宋体" w:hAnsi="宋体" w:eastAsia="宋体"/>
                <w:szCs w:val="28"/>
              </w:rPr>
              <w:t>总监理工程师（签字）：</w:t>
            </w:r>
            <w:r>
              <w:rPr>
                <w:rFonts w:hint="eastAsia" w:ascii="宋体" w:hAnsi="宋体" w:eastAsia="宋体"/>
                <w:szCs w:val="28"/>
                <w:u w:val="single"/>
              </w:rPr>
              <w:t xml:space="preserve">        </w:t>
            </w:r>
            <w:r>
              <w:rPr>
                <w:rFonts w:hint="eastAsia" w:ascii="宋体" w:hAnsi="宋体" w:eastAsia="宋体"/>
                <w:szCs w:val="28"/>
              </w:rPr>
              <w:t xml:space="preserve">监理单位（盖章）：        </w:t>
            </w:r>
          </w:p>
          <w:p>
            <w:pPr>
              <w:widowControl w:val="0"/>
              <w:spacing w:line="340" w:lineRule="exact"/>
              <w:ind w:firstLine="480"/>
              <w:rPr>
                <w:rFonts w:ascii="宋体" w:hAnsi="宋体" w:eastAsia="宋体"/>
                <w:szCs w:val="28"/>
                <w:u w:val="single"/>
              </w:rPr>
            </w:pPr>
            <w:r>
              <w:rPr>
                <w:rFonts w:hint="eastAsia" w:ascii="宋体" w:hAnsi="宋体" w:eastAsia="宋体"/>
                <w:szCs w:val="28"/>
              </w:rPr>
              <w:t>日期：</w:t>
            </w:r>
            <w:r>
              <w:rPr>
                <w:rFonts w:hint="eastAsia" w:ascii="宋体" w:hAnsi="宋体" w:eastAsia="宋体"/>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9062" w:type="dxa"/>
            <w:tcBorders>
              <w:top w:val="single" w:color="auto" w:sz="4" w:space="0"/>
              <w:left w:val="single" w:color="auto" w:sz="12" w:space="0"/>
              <w:bottom w:val="single" w:color="auto" w:sz="12" w:space="0"/>
              <w:right w:val="single" w:color="auto" w:sz="12" w:space="0"/>
            </w:tcBorders>
            <w:vAlign w:val="center"/>
          </w:tcPr>
          <w:p>
            <w:pPr>
              <w:widowControl w:val="0"/>
              <w:spacing w:line="340" w:lineRule="exact"/>
              <w:ind w:firstLine="480"/>
              <w:rPr>
                <w:rFonts w:ascii="宋体" w:hAnsi="宋体" w:eastAsia="宋体"/>
                <w:szCs w:val="28"/>
              </w:rPr>
            </w:pPr>
            <w:r>
              <w:rPr>
                <w:rFonts w:hint="eastAsia" w:ascii="宋体" w:hAnsi="宋体" w:eastAsia="宋体"/>
                <w:szCs w:val="28"/>
              </w:rPr>
              <w:t>建设单位意见：</w:t>
            </w:r>
          </w:p>
          <w:p>
            <w:pPr>
              <w:widowControl w:val="0"/>
              <w:spacing w:line="340" w:lineRule="exact"/>
              <w:ind w:firstLine="480"/>
              <w:rPr>
                <w:rFonts w:ascii="宋体" w:hAnsi="宋体" w:eastAsia="宋体"/>
                <w:szCs w:val="28"/>
              </w:rPr>
            </w:pPr>
          </w:p>
          <w:p>
            <w:pPr>
              <w:widowControl w:val="0"/>
              <w:spacing w:line="340" w:lineRule="exact"/>
              <w:ind w:firstLine="480"/>
              <w:rPr>
                <w:rFonts w:ascii="宋体" w:hAnsi="宋体" w:eastAsia="宋体"/>
                <w:szCs w:val="28"/>
                <w:u w:val="single"/>
              </w:rPr>
            </w:pPr>
            <w:r>
              <w:rPr>
                <w:rFonts w:hint="eastAsia" w:ascii="宋体" w:hAnsi="宋体" w:eastAsia="宋体"/>
                <w:szCs w:val="28"/>
              </w:rPr>
              <w:t>项目负责人（盖章）：</w:t>
            </w:r>
            <w:r>
              <w:rPr>
                <w:rFonts w:hint="eastAsia" w:ascii="宋体" w:hAnsi="宋体" w:eastAsia="宋体"/>
                <w:szCs w:val="28"/>
                <w:u w:val="single"/>
              </w:rPr>
              <w:t xml:space="preserve">            </w:t>
            </w:r>
            <w:r>
              <w:rPr>
                <w:rFonts w:hint="eastAsia" w:ascii="宋体" w:hAnsi="宋体" w:eastAsia="宋体"/>
                <w:szCs w:val="28"/>
              </w:rPr>
              <w:t>日期：</w:t>
            </w:r>
            <w:r>
              <w:rPr>
                <w:rFonts w:hint="eastAsia" w:ascii="宋体" w:hAnsi="宋体" w:eastAsia="宋体"/>
                <w:szCs w:val="28"/>
                <w:u w:val="single"/>
              </w:rPr>
              <w:t xml:space="preserve">           </w:t>
            </w:r>
          </w:p>
        </w:tc>
      </w:tr>
    </w:tbl>
    <w:p>
      <w:pPr>
        <w:widowControl w:val="0"/>
        <w:spacing w:line="530" w:lineRule="exact"/>
        <w:ind w:firstLine="480"/>
        <w:rPr>
          <w:rFonts w:ascii="宋体" w:hAnsi="宋体" w:eastAsia="宋体"/>
          <w:szCs w:val="22"/>
        </w:rPr>
      </w:pPr>
      <w:r>
        <w:rPr>
          <w:rFonts w:hint="eastAsia" w:ascii="宋体" w:hAnsi="宋体" w:eastAsia="宋体"/>
          <w:szCs w:val="22"/>
        </w:rPr>
        <w:t>注：本表一式8份，施工单位存2份，工程总承包部存4份，监理单位、建设单位各存1份。</w:t>
      </w:r>
    </w:p>
    <w:p>
      <w:pPr>
        <w:widowControl w:val="0"/>
        <w:spacing w:line="530" w:lineRule="exact"/>
        <w:ind w:firstLine="480"/>
        <w:rPr>
          <w:rFonts w:ascii="宋体" w:hAnsi="宋体" w:eastAsia="宋体"/>
          <w:szCs w:val="22"/>
        </w:rPr>
      </w:pPr>
    </w:p>
    <w:p>
      <w:pPr>
        <w:spacing w:line="240" w:lineRule="auto"/>
        <w:ind w:firstLine="640"/>
        <w:jc w:val="left"/>
        <w:rPr>
          <w:rFonts w:ascii="黑体" w:hAnsi="宋体" w:eastAsia="黑体"/>
          <w:sz w:val="32"/>
          <w:szCs w:val="32"/>
        </w:rPr>
        <w:sectPr>
          <w:headerReference r:id="rId7" w:type="default"/>
          <w:footerReference r:id="rId8" w:type="default"/>
          <w:type w:val="continuous"/>
          <w:pgSz w:w="11907" w:h="16840"/>
          <w:pgMar w:top="1701" w:right="1588" w:bottom="1474" w:left="1588" w:header="720" w:footer="720" w:gutter="0"/>
          <w:pgNumType w:start="1"/>
          <w:cols w:space="720" w:num="1"/>
          <w:docGrid w:type="lines" w:linePitch="312" w:charSpace="0"/>
        </w:sectPr>
      </w:pPr>
    </w:p>
    <w:p>
      <w:pPr>
        <w:widowControl w:val="0"/>
        <w:spacing w:line="530" w:lineRule="exact"/>
        <w:ind w:firstLine="560"/>
        <w:rPr>
          <w:rFonts w:asciiTheme="minorEastAsia" w:hAnsiTheme="minorEastAsia"/>
          <w:sz w:val="28"/>
          <w:szCs w:val="28"/>
        </w:rPr>
      </w:pPr>
      <w:r>
        <w:rPr>
          <w:rFonts w:hint="eastAsia" w:asciiTheme="minorEastAsia" w:hAnsiTheme="minorEastAsia"/>
          <w:sz w:val="28"/>
          <w:szCs w:val="28"/>
        </w:rPr>
        <w:t>附件4</w:t>
      </w:r>
    </w:p>
    <w:p>
      <w:pPr>
        <w:pStyle w:val="34"/>
        <w:ind w:firstLine="562"/>
      </w:pPr>
      <w:r>
        <w:rPr>
          <w:rFonts w:hAnsi="方正小标宋简体"/>
        </w:rPr>
        <w:t>台州市域铁路</w:t>
      </w:r>
      <w:r>
        <w:t>S1线一期工程</w:t>
      </w:r>
    </w:p>
    <w:p>
      <w:pPr>
        <w:pStyle w:val="34"/>
        <w:ind w:firstLine="562"/>
      </w:pPr>
      <w:r>
        <w:rPr>
          <w:rFonts w:hAnsi="方正小标宋简体"/>
        </w:rPr>
        <w:t>单位工程开工报告</w:t>
      </w:r>
    </w:p>
    <w:p>
      <w:pPr>
        <w:widowControl w:val="0"/>
        <w:spacing w:line="530" w:lineRule="exact"/>
        <w:ind w:firstLine="480"/>
        <w:rPr>
          <w:rFonts w:ascii="宋体" w:hAnsi="宋体" w:eastAsia="宋体"/>
          <w:szCs w:val="28"/>
        </w:rPr>
      </w:pPr>
      <w:r>
        <w:rPr>
          <w:rFonts w:hint="eastAsia" w:ascii="宋体" w:hAnsi="宋体" w:eastAsia="宋体"/>
          <w:szCs w:val="28"/>
        </w:rPr>
        <w:t>台州市域铁路</w:t>
      </w:r>
      <w:r>
        <w:rPr>
          <w:rFonts w:hint="eastAsia" w:ascii="宋体" w:hAnsi="宋体" w:eastAsia="宋体"/>
          <w:szCs w:val="28"/>
          <w:u w:val="single"/>
        </w:rPr>
        <w:t xml:space="preserve">                           </w:t>
      </w:r>
      <w:r>
        <w:rPr>
          <w:rFonts w:hint="eastAsia" w:ascii="宋体" w:hAnsi="宋体" w:eastAsia="宋体"/>
          <w:szCs w:val="28"/>
        </w:rPr>
        <w:t>工程       编  号：</w:t>
      </w:r>
    </w:p>
    <w:tbl>
      <w:tblPr>
        <w:tblStyle w:val="19"/>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95" w:hRule="atLeast"/>
        </w:trPr>
        <w:tc>
          <w:tcPr>
            <w:tcW w:w="9072" w:type="dxa"/>
            <w:tcBorders>
              <w:top w:val="single" w:color="auto" w:sz="12" w:space="0"/>
              <w:left w:val="single" w:color="auto" w:sz="12" w:space="0"/>
              <w:bottom w:val="single" w:color="auto" w:sz="12" w:space="0"/>
              <w:right w:val="single" w:color="auto" w:sz="12" w:space="0"/>
            </w:tcBorders>
            <w:vAlign w:val="center"/>
          </w:tcPr>
          <w:p>
            <w:pPr>
              <w:widowControl w:val="0"/>
              <w:spacing w:line="530" w:lineRule="exact"/>
              <w:ind w:firstLine="480"/>
              <w:rPr>
                <w:rFonts w:ascii="宋体" w:hAnsi="宋体" w:eastAsia="宋体"/>
                <w:szCs w:val="28"/>
              </w:rPr>
            </w:pPr>
            <w:r>
              <w:rPr>
                <w:rFonts w:hint="eastAsia" w:ascii="宋体" w:hAnsi="宋体" w:eastAsia="宋体"/>
                <w:szCs w:val="28"/>
              </w:rPr>
              <w:t>致：________________________（监理单位）：</w:t>
            </w:r>
          </w:p>
          <w:p>
            <w:pPr>
              <w:widowControl w:val="0"/>
              <w:spacing w:line="530" w:lineRule="exact"/>
              <w:ind w:firstLine="480"/>
              <w:rPr>
                <w:rFonts w:ascii="宋体" w:hAnsi="宋体" w:eastAsia="宋体"/>
                <w:szCs w:val="28"/>
              </w:rPr>
            </w:pPr>
            <w:r>
              <w:rPr>
                <w:rFonts w:hint="eastAsia" w:ascii="宋体" w:hAnsi="宋体" w:eastAsia="宋体"/>
                <w:szCs w:val="28"/>
              </w:rPr>
              <w:t>由我方承包的___________________________工程，已完成了以下各项施工准备工作，具备了开工条件，请审查：</w:t>
            </w:r>
          </w:p>
          <w:p>
            <w:pPr>
              <w:widowControl w:val="0"/>
              <w:spacing w:line="530" w:lineRule="exact"/>
              <w:ind w:firstLine="480"/>
              <w:rPr>
                <w:rFonts w:ascii="宋体" w:hAnsi="宋体" w:eastAsia="宋体"/>
                <w:szCs w:val="28"/>
              </w:rPr>
            </w:pPr>
            <w:r>
              <w:rPr>
                <w:rFonts w:hint="eastAsia" w:ascii="宋体" w:hAnsi="宋体" w:eastAsia="宋体"/>
                <w:szCs w:val="28"/>
              </w:rPr>
              <w:t>1．承包单位现场质量管理体系、技术管理体系、安全管理保证体系和质量保证体系、文明施工保证体系已获得监理确认；</w:t>
            </w:r>
          </w:p>
          <w:p>
            <w:pPr>
              <w:widowControl w:val="0"/>
              <w:spacing w:line="530" w:lineRule="exact"/>
              <w:ind w:firstLine="480"/>
              <w:rPr>
                <w:rFonts w:ascii="宋体" w:hAnsi="宋体" w:eastAsia="宋体"/>
                <w:szCs w:val="28"/>
              </w:rPr>
            </w:pPr>
            <w:r>
              <w:rPr>
                <w:rFonts w:hint="eastAsia" w:ascii="宋体" w:hAnsi="宋体" w:eastAsia="宋体"/>
                <w:szCs w:val="28"/>
              </w:rPr>
              <w:t>2．设计文件存在的相关问题已经得到解决；图纸会审、设计交底已组织完成；</w:t>
            </w:r>
          </w:p>
          <w:p>
            <w:pPr>
              <w:widowControl w:val="0"/>
              <w:spacing w:line="530" w:lineRule="exact"/>
              <w:ind w:firstLine="480"/>
              <w:rPr>
                <w:rFonts w:ascii="宋体" w:hAnsi="宋体" w:eastAsia="宋体"/>
                <w:szCs w:val="28"/>
              </w:rPr>
            </w:pPr>
            <w:r>
              <w:rPr>
                <w:rFonts w:hint="eastAsia" w:ascii="宋体" w:hAnsi="宋体" w:eastAsia="宋体"/>
                <w:szCs w:val="28"/>
              </w:rPr>
              <w:t>3．施工组织设计（方案）已获得总监理工程师审查确认；</w:t>
            </w:r>
          </w:p>
          <w:p>
            <w:pPr>
              <w:widowControl w:val="0"/>
              <w:spacing w:line="530" w:lineRule="exact"/>
              <w:ind w:firstLine="480"/>
              <w:rPr>
                <w:rFonts w:ascii="宋体" w:hAnsi="宋体" w:eastAsia="宋体"/>
                <w:szCs w:val="28"/>
              </w:rPr>
            </w:pPr>
            <w:r>
              <w:rPr>
                <w:rFonts w:hint="eastAsia" w:ascii="宋体" w:hAnsi="宋体" w:eastAsia="宋体"/>
                <w:szCs w:val="28"/>
              </w:rPr>
              <w:t>4．有关分包单位的资格已获得总监理工程师审查确认；</w:t>
            </w:r>
          </w:p>
          <w:p>
            <w:pPr>
              <w:widowControl w:val="0"/>
              <w:spacing w:line="530" w:lineRule="exact"/>
              <w:ind w:firstLine="480"/>
              <w:rPr>
                <w:rFonts w:ascii="宋体" w:hAnsi="宋体" w:eastAsia="宋体"/>
                <w:szCs w:val="28"/>
              </w:rPr>
            </w:pPr>
            <w:r>
              <w:rPr>
                <w:rFonts w:hint="eastAsia" w:ascii="宋体" w:hAnsi="宋体" w:eastAsia="宋体"/>
                <w:szCs w:val="28"/>
              </w:rPr>
              <w:t>5．施工现场管理人员已到位，施工机具、人员已进场，主要工程材料已落实；</w:t>
            </w:r>
          </w:p>
          <w:p>
            <w:pPr>
              <w:widowControl w:val="0"/>
              <w:spacing w:line="530" w:lineRule="exact"/>
              <w:ind w:firstLine="480"/>
              <w:rPr>
                <w:rFonts w:ascii="宋体" w:hAnsi="宋体" w:eastAsia="宋体"/>
                <w:szCs w:val="28"/>
              </w:rPr>
            </w:pPr>
            <w:r>
              <w:rPr>
                <w:rFonts w:hint="eastAsia" w:ascii="宋体" w:hAnsi="宋体" w:eastAsia="宋体"/>
                <w:szCs w:val="28"/>
              </w:rPr>
              <w:t>6．现场施工环境及条件可以满足开工要求；</w:t>
            </w:r>
          </w:p>
          <w:p>
            <w:pPr>
              <w:widowControl w:val="0"/>
              <w:spacing w:line="530" w:lineRule="exact"/>
              <w:ind w:firstLine="480"/>
              <w:rPr>
                <w:rFonts w:ascii="宋体" w:hAnsi="宋体" w:eastAsia="宋体"/>
                <w:szCs w:val="28"/>
              </w:rPr>
            </w:pPr>
            <w:r>
              <w:rPr>
                <w:rFonts w:hint="eastAsia" w:ascii="宋体" w:hAnsi="宋体" w:eastAsia="宋体"/>
                <w:szCs w:val="28"/>
              </w:rPr>
              <w:t>7．测量放线控制成果及保护措施已经监理工程师验收合格；</w:t>
            </w:r>
          </w:p>
          <w:p>
            <w:pPr>
              <w:widowControl w:val="0"/>
              <w:spacing w:line="530" w:lineRule="exact"/>
              <w:ind w:firstLine="480"/>
              <w:rPr>
                <w:rFonts w:ascii="宋体" w:hAnsi="宋体" w:eastAsia="宋体"/>
                <w:szCs w:val="28"/>
              </w:rPr>
            </w:pPr>
            <w:r>
              <w:rPr>
                <w:rFonts w:hint="eastAsia" w:ascii="宋体" w:hAnsi="宋体" w:eastAsia="宋体"/>
                <w:szCs w:val="28"/>
              </w:rPr>
              <w:t>8．（其他需说明内容）</w:t>
            </w:r>
          </w:p>
          <w:p>
            <w:pPr>
              <w:widowControl w:val="0"/>
              <w:spacing w:line="530" w:lineRule="exact"/>
              <w:ind w:firstLine="480"/>
              <w:rPr>
                <w:rFonts w:ascii="宋体" w:hAnsi="宋体" w:eastAsia="宋体"/>
                <w:szCs w:val="28"/>
              </w:rPr>
            </w:pPr>
          </w:p>
          <w:p>
            <w:pPr>
              <w:widowControl w:val="0"/>
              <w:spacing w:line="530" w:lineRule="exact"/>
              <w:ind w:firstLine="480"/>
              <w:rPr>
                <w:rFonts w:ascii="宋体" w:hAnsi="宋体" w:eastAsia="宋体"/>
                <w:szCs w:val="28"/>
                <w:u w:val="single"/>
              </w:rPr>
            </w:pPr>
            <w:r>
              <w:rPr>
                <w:rFonts w:hint="eastAsia" w:ascii="宋体" w:hAnsi="宋体" w:eastAsia="宋体"/>
                <w:szCs w:val="28"/>
              </w:rPr>
              <w:t>项目经理（签字）：</w:t>
            </w:r>
            <w:r>
              <w:rPr>
                <w:rFonts w:hint="eastAsia" w:ascii="宋体" w:hAnsi="宋体" w:eastAsia="宋体"/>
                <w:szCs w:val="28"/>
                <w:u w:val="single"/>
              </w:rPr>
              <w:t xml:space="preserve">           </w:t>
            </w:r>
            <w:r>
              <w:rPr>
                <w:rFonts w:hint="eastAsia" w:ascii="宋体" w:hAnsi="宋体" w:eastAsia="宋体"/>
                <w:szCs w:val="28"/>
              </w:rPr>
              <w:t>承包单位（盖章）：日期：</w:t>
            </w:r>
            <w:r>
              <w:rPr>
                <w:rFonts w:hint="eastAsia" w:ascii="宋体" w:hAnsi="宋体" w:eastAsia="宋体"/>
                <w:szCs w:val="28"/>
                <w:u w:val="single"/>
              </w:rPr>
              <w:t xml:space="preserve">         </w:t>
            </w:r>
            <w:r>
              <w:rPr>
                <w:rFonts w:hint="eastAsia" w:ascii="宋体" w:hAnsi="宋体" w:eastAsia="宋体"/>
                <w:szCs w:val="28"/>
              </w:rPr>
              <w:t xml:space="preserve">    </w:t>
            </w:r>
          </w:p>
        </w:tc>
      </w:tr>
    </w:tbl>
    <w:p>
      <w:pPr>
        <w:widowControl w:val="0"/>
        <w:spacing w:line="530" w:lineRule="exact"/>
        <w:ind w:firstLine="480"/>
        <w:rPr>
          <w:rFonts w:ascii="宋体" w:hAnsi="宋体" w:eastAsia="宋体"/>
          <w:szCs w:val="22"/>
        </w:rPr>
      </w:pPr>
      <w:r>
        <w:rPr>
          <w:rFonts w:hint="eastAsia" w:ascii="宋体" w:hAnsi="宋体" w:eastAsia="宋体"/>
          <w:szCs w:val="22"/>
        </w:rPr>
        <w:t>注：本表一式8份，施工单位存2份，工程总承包部存4份，监理单位、建设单位各存1份。</w:t>
      </w:r>
    </w:p>
    <w:p>
      <w:pPr>
        <w:spacing w:line="240" w:lineRule="auto"/>
        <w:ind w:firstLine="640"/>
        <w:jc w:val="left"/>
        <w:rPr>
          <w:rFonts w:ascii="黑体" w:hAnsi="宋体" w:eastAsia="黑体"/>
          <w:sz w:val="32"/>
          <w:szCs w:val="32"/>
        </w:rPr>
        <w:sectPr>
          <w:pgSz w:w="11907" w:h="16840"/>
          <w:pgMar w:top="1701" w:right="1588" w:bottom="1474" w:left="1588" w:header="720" w:footer="720" w:gutter="0"/>
          <w:cols w:space="720" w:num="1"/>
          <w:docGrid w:type="lines" w:linePitch="312" w:charSpace="0"/>
        </w:sectPr>
      </w:pPr>
    </w:p>
    <w:p>
      <w:pPr>
        <w:widowControl w:val="0"/>
        <w:spacing w:line="530" w:lineRule="exact"/>
        <w:ind w:firstLine="560"/>
        <w:jc w:val="left"/>
        <w:rPr>
          <w:rFonts w:asciiTheme="minorEastAsia" w:hAnsiTheme="minorEastAsia"/>
          <w:sz w:val="28"/>
          <w:szCs w:val="28"/>
        </w:rPr>
      </w:pPr>
      <w:r>
        <w:rPr>
          <w:rFonts w:hint="eastAsia" w:asciiTheme="minorEastAsia" w:hAnsiTheme="minorEastAsia"/>
          <w:sz w:val="28"/>
          <w:szCs w:val="28"/>
        </w:rPr>
        <w:t>附件5</w:t>
      </w:r>
    </w:p>
    <w:p>
      <w:pPr>
        <w:pStyle w:val="34"/>
        <w:ind w:firstLine="562"/>
      </w:pPr>
      <w:r>
        <w:rPr>
          <w:rFonts w:hAnsi="方正小标宋简体"/>
        </w:rPr>
        <w:t>台州市域铁路</w:t>
      </w:r>
      <w:r>
        <w:t>S1线一期工程</w:t>
      </w:r>
    </w:p>
    <w:p>
      <w:pPr>
        <w:pStyle w:val="34"/>
        <w:ind w:firstLine="562"/>
      </w:pPr>
      <w:r>
        <w:rPr>
          <w:rFonts w:hAnsi="方正小标宋简体"/>
        </w:rPr>
        <w:t>分部工程开工审批表</w:t>
      </w:r>
    </w:p>
    <w:p>
      <w:pPr>
        <w:widowControl w:val="0"/>
        <w:spacing w:line="530" w:lineRule="exact"/>
        <w:ind w:firstLine="480"/>
        <w:rPr>
          <w:rFonts w:ascii="宋体" w:hAnsi="宋体" w:eastAsia="宋体"/>
          <w:szCs w:val="28"/>
        </w:rPr>
      </w:pPr>
      <w:r>
        <w:rPr>
          <w:rFonts w:hint="eastAsia" w:ascii="宋体" w:hAnsi="宋体" w:eastAsia="宋体"/>
          <w:szCs w:val="28"/>
        </w:rPr>
        <w:t xml:space="preserve"> </w:t>
      </w:r>
    </w:p>
    <w:p>
      <w:pPr>
        <w:widowControl w:val="0"/>
        <w:spacing w:line="530" w:lineRule="exact"/>
        <w:ind w:firstLine="480"/>
        <w:rPr>
          <w:rFonts w:ascii="宋体" w:hAnsi="宋体" w:eastAsia="宋体"/>
          <w:szCs w:val="28"/>
        </w:rPr>
      </w:pPr>
      <w:r>
        <w:rPr>
          <w:rFonts w:hint="eastAsia" w:ascii="宋体" w:hAnsi="宋体" w:eastAsia="宋体"/>
          <w:szCs w:val="28"/>
        </w:rPr>
        <w:t>台州市域铁路</w:t>
      </w:r>
      <w:r>
        <w:rPr>
          <w:rFonts w:hint="eastAsia" w:ascii="宋体" w:hAnsi="宋体" w:eastAsia="宋体"/>
          <w:szCs w:val="28"/>
          <w:u w:val="single"/>
        </w:rPr>
        <w:t xml:space="preserve">                           </w:t>
      </w:r>
      <w:r>
        <w:rPr>
          <w:rFonts w:hint="eastAsia" w:ascii="宋体" w:hAnsi="宋体" w:eastAsia="宋体"/>
          <w:szCs w:val="28"/>
        </w:rPr>
        <w:t>工程    编  号：</w:t>
      </w:r>
    </w:p>
    <w:tbl>
      <w:tblPr>
        <w:tblStyle w:val="19"/>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339"/>
        <w:gridCol w:w="2341"/>
        <w:gridCol w:w="24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04" w:type="dxa"/>
            <w:tcBorders>
              <w:top w:val="single" w:color="auto" w:sz="12" w:space="0"/>
              <w:left w:val="single" w:color="auto" w:sz="12" w:space="0"/>
              <w:bottom w:val="single" w:color="auto" w:sz="4" w:space="0"/>
              <w:right w:val="single" w:color="auto" w:sz="4" w:space="0"/>
            </w:tcBorders>
            <w:vAlign w:val="center"/>
          </w:tcPr>
          <w:p>
            <w:pPr>
              <w:widowControl w:val="0"/>
              <w:spacing w:line="340" w:lineRule="exact"/>
              <w:ind w:firstLine="0" w:firstLineChars="0"/>
              <w:rPr>
                <w:rFonts w:ascii="宋体" w:hAnsi="宋体" w:eastAsia="宋体"/>
                <w:szCs w:val="28"/>
              </w:rPr>
            </w:pPr>
            <w:r>
              <w:rPr>
                <w:rFonts w:hint="eastAsia" w:ascii="宋体" w:hAnsi="宋体" w:eastAsia="宋体"/>
                <w:szCs w:val="28"/>
              </w:rPr>
              <w:t>分部工程名称</w:t>
            </w:r>
          </w:p>
        </w:tc>
        <w:tc>
          <w:tcPr>
            <w:tcW w:w="2339" w:type="dxa"/>
            <w:tcBorders>
              <w:top w:val="single" w:color="auto" w:sz="12" w:space="0"/>
              <w:left w:val="single" w:color="auto" w:sz="4" w:space="0"/>
              <w:bottom w:val="single" w:color="auto" w:sz="4" w:space="0"/>
              <w:right w:val="single" w:color="auto" w:sz="4" w:space="0"/>
            </w:tcBorders>
            <w:vAlign w:val="center"/>
          </w:tcPr>
          <w:p>
            <w:pPr>
              <w:widowControl w:val="0"/>
              <w:spacing w:line="340" w:lineRule="exact"/>
              <w:ind w:firstLine="480"/>
              <w:jc w:val="center"/>
              <w:rPr>
                <w:rFonts w:ascii="宋体" w:hAnsi="宋体" w:eastAsia="宋体"/>
                <w:szCs w:val="28"/>
              </w:rPr>
            </w:pPr>
          </w:p>
        </w:tc>
        <w:tc>
          <w:tcPr>
            <w:tcW w:w="2341" w:type="dxa"/>
            <w:tcBorders>
              <w:top w:val="single" w:color="auto" w:sz="12" w:space="0"/>
              <w:left w:val="single" w:color="auto" w:sz="4" w:space="0"/>
              <w:bottom w:val="single" w:color="auto" w:sz="4" w:space="0"/>
              <w:right w:val="single" w:color="auto" w:sz="4" w:space="0"/>
            </w:tcBorders>
            <w:vAlign w:val="center"/>
          </w:tcPr>
          <w:p>
            <w:pPr>
              <w:widowControl w:val="0"/>
              <w:spacing w:line="340" w:lineRule="exact"/>
              <w:ind w:firstLine="0" w:firstLineChars="0"/>
              <w:rPr>
                <w:rFonts w:ascii="宋体" w:hAnsi="宋体" w:eastAsia="宋体"/>
                <w:szCs w:val="28"/>
              </w:rPr>
            </w:pPr>
            <w:r>
              <w:rPr>
                <w:rFonts w:hint="eastAsia" w:ascii="宋体" w:hAnsi="宋体" w:eastAsia="宋体"/>
                <w:szCs w:val="28"/>
              </w:rPr>
              <w:t>现场施工负责人</w:t>
            </w:r>
          </w:p>
        </w:tc>
        <w:tc>
          <w:tcPr>
            <w:tcW w:w="2488" w:type="dxa"/>
            <w:tcBorders>
              <w:top w:val="single" w:color="auto" w:sz="12" w:space="0"/>
              <w:left w:val="single" w:color="auto" w:sz="4" w:space="0"/>
              <w:bottom w:val="single" w:color="auto" w:sz="4" w:space="0"/>
              <w:right w:val="single" w:color="auto" w:sz="12" w:space="0"/>
            </w:tcBorders>
            <w:vAlign w:val="center"/>
          </w:tcPr>
          <w:p>
            <w:pPr>
              <w:widowControl w:val="0"/>
              <w:spacing w:line="340" w:lineRule="exact"/>
              <w:ind w:firstLine="480"/>
              <w:jc w:val="center"/>
              <w:rPr>
                <w:rFonts w:ascii="宋体" w:hAnsi="宋体" w:eastAsia="宋体"/>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04" w:type="dxa"/>
            <w:tcBorders>
              <w:top w:val="single" w:color="auto" w:sz="4" w:space="0"/>
              <w:left w:val="single" w:color="auto" w:sz="12" w:space="0"/>
              <w:bottom w:val="single" w:color="auto" w:sz="4" w:space="0"/>
              <w:right w:val="single" w:color="auto" w:sz="4" w:space="0"/>
            </w:tcBorders>
            <w:vAlign w:val="center"/>
          </w:tcPr>
          <w:p>
            <w:pPr>
              <w:widowControl w:val="0"/>
              <w:spacing w:line="340" w:lineRule="exact"/>
              <w:ind w:firstLine="0" w:firstLineChars="0"/>
              <w:rPr>
                <w:rFonts w:ascii="宋体" w:hAnsi="宋体" w:eastAsia="宋体"/>
                <w:szCs w:val="28"/>
              </w:rPr>
            </w:pPr>
            <w:r>
              <w:rPr>
                <w:rFonts w:hint="eastAsia" w:ascii="宋体" w:hAnsi="宋体" w:eastAsia="宋体"/>
                <w:szCs w:val="28"/>
              </w:rPr>
              <w:t>计划开工日期</w:t>
            </w:r>
          </w:p>
        </w:tc>
        <w:tc>
          <w:tcPr>
            <w:tcW w:w="2339" w:type="dxa"/>
            <w:tcBorders>
              <w:top w:val="single" w:color="auto" w:sz="4" w:space="0"/>
              <w:left w:val="single" w:color="auto" w:sz="4" w:space="0"/>
              <w:bottom w:val="single" w:color="auto" w:sz="4" w:space="0"/>
              <w:right w:val="single" w:color="auto" w:sz="4" w:space="0"/>
            </w:tcBorders>
            <w:vAlign w:val="center"/>
          </w:tcPr>
          <w:p>
            <w:pPr>
              <w:widowControl w:val="0"/>
              <w:spacing w:line="340" w:lineRule="exact"/>
              <w:ind w:firstLine="480"/>
              <w:jc w:val="center"/>
              <w:rPr>
                <w:rFonts w:ascii="宋体" w:hAnsi="宋体" w:eastAsia="宋体"/>
                <w:szCs w:val="28"/>
              </w:rPr>
            </w:pPr>
          </w:p>
        </w:tc>
        <w:tc>
          <w:tcPr>
            <w:tcW w:w="2341" w:type="dxa"/>
            <w:tcBorders>
              <w:top w:val="single" w:color="auto" w:sz="4" w:space="0"/>
              <w:left w:val="single" w:color="auto" w:sz="4" w:space="0"/>
              <w:bottom w:val="single" w:color="auto" w:sz="4" w:space="0"/>
              <w:right w:val="single" w:color="auto" w:sz="4" w:space="0"/>
            </w:tcBorders>
            <w:vAlign w:val="center"/>
          </w:tcPr>
          <w:p>
            <w:pPr>
              <w:widowControl w:val="0"/>
              <w:spacing w:line="340" w:lineRule="exact"/>
              <w:ind w:firstLine="0" w:firstLineChars="0"/>
              <w:rPr>
                <w:rFonts w:ascii="宋体" w:hAnsi="宋体" w:eastAsia="宋体"/>
                <w:szCs w:val="28"/>
              </w:rPr>
            </w:pPr>
            <w:r>
              <w:rPr>
                <w:rFonts w:hint="eastAsia" w:ascii="宋体" w:hAnsi="宋体" w:eastAsia="宋体"/>
                <w:szCs w:val="28"/>
              </w:rPr>
              <w:t>计划完工日期</w:t>
            </w:r>
          </w:p>
        </w:tc>
        <w:tc>
          <w:tcPr>
            <w:tcW w:w="2488" w:type="dxa"/>
            <w:tcBorders>
              <w:top w:val="single" w:color="auto" w:sz="4" w:space="0"/>
              <w:left w:val="single" w:color="auto" w:sz="4" w:space="0"/>
              <w:bottom w:val="single" w:color="auto" w:sz="4" w:space="0"/>
              <w:right w:val="single" w:color="auto" w:sz="12" w:space="0"/>
            </w:tcBorders>
            <w:vAlign w:val="center"/>
          </w:tcPr>
          <w:p>
            <w:pPr>
              <w:widowControl w:val="0"/>
              <w:spacing w:line="340" w:lineRule="exact"/>
              <w:ind w:firstLine="480"/>
              <w:jc w:val="center"/>
              <w:rPr>
                <w:rFonts w:ascii="宋体" w:hAnsi="宋体" w:eastAsia="宋体"/>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82" w:hRule="atLeast"/>
          <w:jc w:val="center"/>
        </w:trPr>
        <w:tc>
          <w:tcPr>
            <w:tcW w:w="9072" w:type="dxa"/>
            <w:gridSpan w:val="4"/>
            <w:tcBorders>
              <w:top w:val="single" w:color="auto" w:sz="4" w:space="0"/>
              <w:left w:val="single" w:color="auto" w:sz="12" w:space="0"/>
              <w:bottom w:val="single" w:color="auto" w:sz="4" w:space="0"/>
              <w:right w:val="single" w:color="auto" w:sz="12" w:space="0"/>
            </w:tcBorders>
            <w:vAlign w:val="center"/>
          </w:tcPr>
          <w:p>
            <w:pPr>
              <w:widowControl w:val="0"/>
              <w:spacing w:line="340" w:lineRule="exact"/>
              <w:ind w:firstLine="480"/>
              <w:rPr>
                <w:rFonts w:ascii="宋体" w:hAnsi="宋体" w:eastAsia="宋体"/>
                <w:dstrike/>
                <w:szCs w:val="28"/>
              </w:rPr>
            </w:pPr>
            <w:r>
              <w:rPr>
                <w:rFonts w:hint="eastAsia" w:ascii="宋体" w:hAnsi="宋体" w:eastAsia="宋体"/>
                <w:szCs w:val="28"/>
              </w:rPr>
              <w:t xml:space="preserve">致：________________________（监理单位）：  </w:t>
            </w:r>
          </w:p>
          <w:p>
            <w:pPr>
              <w:widowControl w:val="0"/>
              <w:spacing w:line="340" w:lineRule="exact"/>
              <w:ind w:firstLine="480"/>
              <w:rPr>
                <w:rFonts w:ascii="宋体" w:hAnsi="宋体" w:eastAsia="宋体"/>
                <w:szCs w:val="28"/>
              </w:rPr>
            </w:pPr>
            <w:r>
              <w:rPr>
                <w:rFonts w:hint="eastAsia" w:ascii="宋体" w:hAnsi="宋体" w:eastAsia="宋体"/>
                <w:szCs w:val="28"/>
              </w:rPr>
              <w:t>由我方承包_______________单位工程中的</w:t>
            </w:r>
            <w:r>
              <w:rPr>
                <w:rFonts w:hint="eastAsia" w:ascii="宋体" w:hAnsi="宋体" w:eastAsia="宋体"/>
                <w:szCs w:val="28"/>
                <w:u w:val="single"/>
              </w:rPr>
              <w:t xml:space="preserve">                    </w:t>
            </w:r>
            <w:r>
              <w:rPr>
                <w:rFonts w:hint="eastAsia" w:ascii="宋体" w:hAnsi="宋体" w:eastAsia="宋体"/>
                <w:szCs w:val="28"/>
              </w:rPr>
              <w:t>分</w:t>
            </w:r>
            <w:r>
              <w:rPr>
                <w:rFonts w:hint="eastAsia" w:ascii="宋体" w:hAnsi="宋体" w:eastAsia="宋体"/>
                <w:spacing w:val="-6"/>
                <w:szCs w:val="28"/>
              </w:rPr>
              <w:t>部工程的各项施工准备工作已完成，已具备正式开工条件，请监理查验审批</w:t>
            </w:r>
            <w:r>
              <w:rPr>
                <w:rFonts w:hint="eastAsia" w:ascii="宋体" w:hAnsi="宋体" w:eastAsia="宋体"/>
                <w:szCs w:val="28"/>
              </w:rPr>
              <w:t>。</w:t>
            </w:r>
          </w:p>
          <w:p>
            <w:pPr>
              <w:widowControl w:val="0"/>
              <w:spacing w:line="340" w:lineRule="exact"/>
              <w:ind w:firstLine="480"/>
              <w:rPr>
                <w:rFonts w:ascii="宋体" w:hAnsi="宋体" w:eastAsia="宋体"/>
                <w:szCs w:val="28"/>
              </w:rPr>
            </w:pPr>
            <w:r>
              <w:rPr>
                <w:rFonts w:hint="eastAsia" w:ascii="宋体" w:hAnsi="宋体" w:eastAsia="宋体"/>
                <w:szCs w:val="28"/>
              </w:rPr>
              <w:t>□ 设计文件存在的相关问题已经得到解决；</w:t>
            </w:r>
          </w:p>
          <w:p>
            <w:pPr>
              <w:widowControl w:val="0"/>
              <w:spacing w:line="340" w:lineRule="exact"/>
              <w:ind w:firstLine="480"/>
              <w:rPr>
                <w:rFonts w:ascii="宋体" w:hAnsi="宋体" w:eastAsia="宋体"/>
                <w:szCs w:val="28"/>
              </w:rPr>
            </w:pPr>
            <w:r>
              <w:rPr>
                <w:rFonts w:hint="eastAsia" w:ascii="宋体" w:hAnsi="宋体" w:eastAsia="宋体"/>
                <w:szCs w:val="28"/>
              </w:rPr>
              <w:t>□ 该分部工程的施工方案已获得总监理工程师审查确认；</w:t>
            </w:r>
          </w:p>
          <w:p>
            <w:pPr>
              <w:widowControl w:val="0"/>
              <w:spacing w:line="340" w:lineRule="exact"/>
              <w:ind w:firstLine="480"/>
              <w:rPr>
                <w:rFonts w:ascii="宋体" w:hAnsi="宋体" w:eastAsia="宋体"/>
                <w:szCs w:val="28"/>
              </w:rPr>
            </w:pPr>
            <w:r>
              <w:rPr>
                <w:rFonts w:hint="eastAsia" w:ascii="宋体" w:hAnsi="宋体" w:eastAsia="宋体"/>
                <w:szCs w:val="28"/>
              </w:rPr>
              <w:t>□ 需要工程分包的项目，其分包单位的资格已获得总监理工程师审查确认；</w:t>
            </w:r>
          </w:p>
          <w:p>
            <w:pPr>
              <w:widowControl w:val="0"/>
              <w:spacing w:line="340" w:lineRule="exact"/>
              <w:ind w:firstLine="480"/>
              <w:rPr>
                <w:rFonts w:ascii="宋体" w:hAnsi="宋体" w:eastAsia="宋体"/>
                <w:szCs w:val="28"/>
              </w:rPr>
            </w:pPr>
            <w:r>
              <w:rPr>
                <w:rFonts w:hint="eastAsia" w:ascii="宋体" w:hAnsi="宋体" w:eastAsia="宋体"/>
                <w:szCs w:val="28"/>
              </w:rPr>
              <w:t>□ 施工现场管理人员已到位，施工机具、人员已进场，主要专业及特殊工种操作上岗证已获得监理工程师查验合格，主要工程材料已落实；</w:t>
            </w:r>
          </w:p>
          <w:p>
            <w:pPr>
              <w:widowControl w:val="0"/>
              <w:spacing w:line="340" w:lineRule="exact"/>
              <w:ind w:firstLine="480"/>
              <w:rPr>
                <w:rFonts w:ascii="宋体" w:hAnsi="宋体" w:eastAsia="宋体"/>
                <w:szCs w:val="28"/>
              </w:rPr>
            </w:pPr>
            <w:r>
              <w:rPr>
                <w:rFonts w:hint="eastAsia" w:ascii="宋体" w:hAnsi="宋体" w:eastAsia="宋体"/>
                <w:szCs w:val="28"/>
              </w:rPr>
              <w:t>□ 现场施工环境及条件可以满足开工要求；</w:t>
            </w:r>
          </w:p>
          <w:p>
            <w:pPr>
              <w:widowControl w:val="0"/>
              <w:spacing w:line="340" w:lineRule="exact"/>
              <w:ind w:firstLine="480"/>
              <w:rPr>
                <w:rFonts w:ascii="宋体" w:hAnsi="宋体" w:eastAsia="宋体"/>
                <w:szCs w:val="28"/>
              </w:rPr>
            </w:pPr>
            <w:r>
              <w:rPr>
                <w:rFonts w:hint="eastAsia" w:ascii="宋体" w:hAnsi="宋体" w:eastAsia="宋体"/>
                <w:szCs w:val="28"/>
              </w:rPr>
              <w:t>□ 相关的各项监测项目的准备工作及初始数据和监测设备保护，已经监理工程师查验合格；</w:t>
            </w:r>
          </w:p>
          <w:p>
            <w:pPr>
              <w:widowControl w:val="0"/>
              <w:spacing w:line="340" w:lineRule="exact"/>
              <w:ind w:firstLine="480"/>
              <w:rPr>
                <w:rFonts w:ascii="宋体" w:hAnsi="宋体" w:eastAsia="宋体"/>
                <w:szCs w:val="28"/>
              </w:rPr>
            </w:pPr>
            <w:r>
              <w:rPr>
                <w:rFonts w:hint="eastAsia" w:ascii="宋体" w:hAnsi="宋体" w:eastAsia="宋体"/>
                <w:szCs w:val="28"/>
              </w:rPr>
              <w:t>□ 测量放线控制成果及保护措施已经监理工程师验收合格。</w:t>
            </w:r>
          </w:p>
          <w:p>
            <w:pPr>
              <w:widowControl w:val="0"/>
              <w:spacing w:line="340" w:lineRule="exact"/>
              <w:ind w:firstLine="480"/>
              <w:rPr>
                <w:rFonts w:ascii="宋体" w:hAnsi="宋体" w:eastAsia="宋体"/>
                <w:szCs w:val="28"/>
              </w:rPr>
            </w:pPr>
            <w:r>
              <w:rPr>
                <w:rFonts w:hint="eastAsia" w:ascii="宋体" w:hAnsi="宋体" w:eastAsia="宋体"/>
                <w:szCs w:val="28"/>
              </w:rPr>
              <w:t>□</w:t>
            </w:r>
          </w:p>
          <w:p>
            <w:pPr>
              <w:widowControl w:val="0"/>
              <w:spacing w:line="340" w:lineRule="exact"/>
              <w:ind w:firstLine="480"/>
              <w:rPr>
                <w:rFonts w:ascii="宋体" w:hAnsi="宋体" w:eastAsia="宋体"/>
                <w:szCs w:val="28"/>
                <w:u w:val="single"/>
              </w:rPr>
            </w:pPr>
            <w:r>
              <w:rPr>
                <w:rFonts w:hint="eastAsia" w:ascii="宋体" w:hAnsi="宋体" w:eastAsia="宋体"/>
                <w:szCs w:val="28"/>
              </w:rPr>
              <w:t>项目经理（签字）：</w:t>
            </w:r>
            <w:r>
              <w:rPr>
                <w:rFonts w:hint="eastAsia" w:ascii="宋体" w:hAnsi="宋体" w:eastAsia="宋体"/>
                <w:szCs w:val="28"/>
                <w:u w:val="single"/>
              </w:rPr>
              <w:t xml:space="preserve">       </w:t>
            </w:r>
            <w:r>
              <w:rPr>
                <w:rFonts w:hint="eastAsia" w:ascii="宋体" w:hAnsi="宋体" w:eastAsia="宋体"/>
                <w:szCs w:val="28"/>
              </w:rPr>
              <w:t>承包单位（盖章）：  日期：</w:t>
            </w:r>
            <w:r>
              <w:rPr>
                <w:rFonts w:hint="eastAsia" w:ascii="宋体" w:hAnsi="宋体" w:eastAsia="宋体"/>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61" w:hRule="atLeast"/>
          <w:jc w:val="center"/>
        </w:trPr>
        <w:tc>
          <w:tcPr>
            <w:tcW w:w="9072" w:type="dxa"/>
            <w:gridSpan w:val="4"/>
            <w:tcBorders>
              <w:top w:val="single" w:color="auto" w:sz="4" w:space="0"/>
              <w:left w:val="single" w:color="auto" w:sz="12" w:space="0"/>
              <w:bottom w:val="single" w:color="auto" w:sz="12" w:space="0"/>
              <w:right w:val="single" w:color="auto" w:sz="12" w:space="0"/>
            </w:tcBorders>
            <w:vAlign w:val="center"/>
          </w:tcPr>
          <w:p>
            <w:pPr>
              <w:widowControl w:val="0"/>
              <w:spacing w:line="340" w:lineRule="exact"/>
              <w:ind w:firstLine="480"/>
              <w:rPr>
                <w:rFonts w:ascii="宋体" w:hAnsi="宋体" w:eastAsia="宋体"/>
                <w:szCs w:val="28"/>
              </w:rPr>
            </w:pPr>
            <w:r>
              <w:rPr>
                <w:rFonts w:hint="eastAsia" w:ascii="宋体" w:hAnsi="宋体" w:eastAsia="宋体"/>
                <w:szCs w:val="28"/>
              </w:rPr>
              <w:t>总监理工程师审批意见：</w:t>
            </w:r>
          </w:p>
          <w:p>
            <w:pPr>
              <w:widowControl w:val="0"/>
              <w:spacing w:line="340" w:lineRule="exact"/>
              <w:ind w:firstLine="480"/>
              <w:rPr>
                <w:rFonts w:ascii="宋体" w:hAnsi="宋体" w:eastAsia="宋体"/>
                <w:szCs w:val="28"/>
              </w:rPr>
            </w:pPr>
            <w:r>
              <w:rPr>
                <w:rFonts w:hint="eastAsia" w:ascii="宋体" w:hAnsi="宋体" w:eastAsia="宋体"/>
                <w:szCs w:val="28"/>
              </w:rPr>
              <w:t>□  报审表格填写不符合要求，现予退回。请重新填表报审。</w:t>
            </w:r>
          </w:p>
          <w:p>
            <w:pPr>
              <w:widowControl w:val="0"/>
              <w:spacing w:line="340" w:lineRule="exact"/>
              <w:ind w:firstLine="480"/>
              <w:rPr>
                <w:rFonts w:ascii="宋体" w:hAnsi="宋体" w:eastAsia="宋体"/>
                <w:szCs w:val="28"/>
              </w:rPr>
            </w:pPr>
            <w:r>
              <w:rPr>
                <w:rFonts w:hint="eastAsia" w:ascii="宋体" w:hAnsi="宋体" w:eastAsia="宋体"/>
                <w:szCs w:val="28"/>
              </w:rPr>
              <w:t>□  你单位负责的施工准备工作尚未全部完成，请按审定附件要求抓紧完善后再行填表报审。</w:t>
            </w:r>
          </w:p>
          <w:p>
            <w:pPr>
              <w:widowControl w:val="0"/>
              <w:spacing w:line="340" w:lineRule="exact"/>
              <w:ind w:firstLine="480"/>
              <w:rPr>
                <w:rFonts w:ascii="宋体" w:hAnsi="宋体" w:eastAsia="宋体"/>
                <w:szCs w:val="28"/>
              </w:rPr>
            </w:pPr>
            <w:r>
              <w:rPr>
                <w:rFonts w:hint="eastAsia" w:ascii="宋体" w:hAnsi="宋体" w:eastAsia="宋体"/>
                <w:szCs w:val="28"/>
              </w:rPr>
              <w:t>□  已具备开工条件，拟同意开工。</w:t>
            </w:r>
          </w:p>
          <w:p>
            <w:pPr>
              <w:widowControl w:val="0"/>
              <w:spacing w:line="340" w:lineRule="exact"/>
              <w:ind w:firstLine="480"/>
              <w:rPr>
                <w:rFonts w:ascii="宋体" w:hAnsi="宋体" w:eastAsia="宋体"/>
                <w:szCs w:val="28"/>
              </w:rPr>
            </w:pPr>
            <w:r>
              <w:rPr>
                <w:rFonts w:hint="eastAsia" w:ascii="宋体" w:hAnsi="宋体" w:eastAsia="宋体"/>
                <w:szCs w:val="28"/>
              </w:rPr>
              <w:t>□  附件：_________号监理通知单。</w:t>
            </w:r>
          </w:p>
          <w:p>
            <w:pPr>
              <w:widowControl w:val="0"/>
              <w:spacing w:line="340" w:lineRule="exact"/>
              <w:ind w:firstLine="480"/>
              <w:rPr>
                <w:rFonts w:ascii="宋体" w:hAnsi="宋体" w:eastAsia="宋体"/>
                <w:szCs w:val="28"/>
                <w:u w:val="single"/>
              </w:rPr>
            </w:pPr>
            <w:r>
              <w:rPr>
                <w:rFonts w:hint="eastAsia" w:ascii="宋体" w:hAnsi="宋体" w:eastAsia="宋体"/>
                <w:szCs w:val="28"/>
              </w:rPr>
              <w:t>总监理工程师（签字）：</w:t>
            </w:r>
            <w:r>
              <w:rPr>
                <w:rFonts w:hint="eastAsia" w:ascii="宋体" w:hAnsi="宋体" w:eastAsia="宋体"/>
                <w:szCs w:val="28"/>
                <w:u w:val="single"/>
              </w:rPr>
              <w:t xml:space="preserve">       </w:t>
            </w:r>
            <w:r>
              <w:rPr>
                <w:rFonts w:hint="eastAsia" w:ascii="宋体" w:hAnsi="宋体" w:eastAsia="宋体"/>
                <w:szCs w:val="28"/>
              </w:rPr>
              <w:t xml:space="preserve"> 监理单位（盖章）： 日期：</w:t>
            </w:r>
            <w:r>
              <w:rPr>
                <w:rFonts w:hint="eastAsia" w:ascii="宋体" w:hAnsi="宋体" w:eastAsia="宋体"/>
                <w:szCs w:val="28"/>
                <w:u w:val="single"/>
              </w:rPr>
              <w:t xml:space="preserve">         </w:t>
            </w:r>
          </w:p>
        </w:tc>
      </w:tr>
    </w:tbl>
    <w:p>
      <w:pPr>
        <w:widowControl w:val="0"/>
        <w:spacing w:line="530" w:lineRule="exact"/>
        <w:ind w:firstLine="480"/>
        <w:rPr>
          <w:rFonts w:ascii="宋体" w:hAnsi="宋体" w:eastAsia="宋体"/>
          <w:szCs w:val="22"/>
        </w:rPr>
      </w:pPr>
      <w:r>
        <w:rPr>
          <w:rFonts w:hint="eastAsia" w:ascii="宋体" w:hAnsi="宋体" w:eastAsia="宋体"/>
          <w:szCs w:val="22"/>
        </w:rPr>
        <w:t>注：本表一式8份，施工单位存2份，工程总承包部存4份，监理单位、建设单位各存1份。</w:t>
      </w:r>
    </w:p>
    <w:p>
      <w:pPr>
        <w:widowControl w:val="0"/>
        <w:spacing w:line="530" w:lineRule="exact"/>
        <w:ind w:firstLine="482"/>
        <w:rPr>
          <w:rFonts w:ascii="仿宋_GB2312" w:hAnsi="宋体" w:eastAsia="仿宋_GB2312"/>
          <w:b/>
          <w:szCs w:val="28"/>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72669790"/>
                          </w:sdtPr>
                          <w:sdtContent>
                            <w:p>
                              <w:pPr>
                                <w:pStyle w:val="12"/>
                                <w:ind w:firstLine="360"/>
                                <w:jc w:val="center"/>
                              </w:pP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972669790"/>
                    </w:sdtPr>
                    <w:sdtContent>
                      <w:p>
                        <w:pPr>
                          <w:pStyle w:val="12"/>
                          <w:ind w:firstLine="360"/>
                          <w:jc w:val="center"/>
                        </w:pPr>
                      </w:p>
                    </w:sdtContent>
                  </w:sdt>
                </w:txbxContent>
              </v:textbox>
            </v:shape>
          </w:pict>
        </mc:Fallback>
      </mc:AlternateContent>
    </w: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222824"/>
    </w:sdtPr>
    <w:sdtContent>
      <w:p>
        <w:pPr>
          <w:pStyle w:val="12"/>
          <w:ind w:firstLine="360"/>
          <w:jc w:val="center"/>
        </w:pPr>
        <w:r>
          <w:fldChar w:fldCharType="begin"/>
        </w:r>
        <w:r>
          <w:instrText xml:space="preserve">PAGE   \* MERGEFORMAT</w:instrText>
        </w:r>
        <w:r>
          <w:fldChar w:fldCharType="separate"/>
        </w:r>
        <w:r>
          <w:rPr>
            <w:lang w:val="zh-CN"/>
          </w:rPr>
          <w:t>3</w:t>
        </w:r>
        <w:r>
          <w:fldChar w:fldCharType="end"/>
        </w:r>
      </w:p>
    </w:sdtContent>
  </w:sdt>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3174810"/>
    </w:sdtPr>
    <w:sdtContent>
      <w:p>
        <w:pPr>
          <w:pStyle w:val="12"/>
          <w:ind w:firstLine="360"/>
          <w:jc w:val="center"/>
        </w:pPr>
        <w:r>
          <w:fldChar w:fldCharType="begin"/>
        </w:r>
        <w:r>
          <w:instrText xml:space="preserve">PAGE   \* MERGEFORMAT</w:instrText>
        </w:r>
        <w:r>
          <w:fldChar w:fldCharType="separate"/>
        </w:r>
        <w:r>
          <w:rPr>
            <w:lang w:val="zh-CN"/>
          </w:rPr>
          <w:t>89</w:t>
        </w:r>
        <w:r>
          <w:fldChar w:fldCharType="end"/>
        </w:r>
      </w:p>
    </w:sdtContent>
  </w:sdt>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jc w:val="both"/>
      <w:rPr>
        <w:rFonts w:hint="eastAsia" w:ascii="黑体" w:hAnsi="黑体" w:eastAsia="黑体" w:cs="黑体"/>
        <w:sz w:val="28"/>
        <w:szCs w:val="28"/>
        <w:lang w:val="en-US" w:eastAsia="zh-CN"/>
      </w:rPr>
    </w:pPr>
    <w:r>
      <w:rPr>
        <w:rFonts w:hint="eastAsia"/>
      </w:rPr>
      <w:drawing>
        <wp:anchor distT="0" distB="0" distL="0" distR="0" simplePos="0" relativeHeight="251660288" behindDoc="0" locked="0" layoutInCell="1" allowOverlap="1">
          <wp:simplePos x="0" y="0"/>
          <wp:positionH relativeFrom="column">
            <wp:posOffset>85725</wp:posOffset>
          </wp:positionH>
          <wp:positionV relativeFrom="paragraph">
            <wp:posOffset>137795</wp:posOffset>
          </wp:positionV>
          <wp:extent cx="3375660" cy="481965"/>
          <wp:effectExtent l="0" t="0" r="15240" b="13335"/>
          <wp:wrapNone/>
          <wp:docPr id="7"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p>
  <w:p>
    <w:pPr>
      <w:pStyle w:val="13"/>
      <w:pBdr>
        <w:bottom w:val="none" w:color="auto" w:sz="0" w:space="0"/>
      </w:pBdr>
      <w:ind w:firstLine="6440" w:firstLineChars="2300"/>
      <w:jc w:val="both"/>
      <w:rPr>
        <w:rFonts w:ascii="黑体" w:hAnsi="宋体" w:eastAsia="黑体" w:cs="黑体"/>
        <w:sz w:val="28"/>
        <w:szCs w:val="28"/>
      </w:rPr>
    </w:pPr>
  </w:p>
  <w:p>
    <w:pPr>
      <w:pStyle w:val="13"/>
      <w:pBdr>
        <w:bottom w:val="none" w:color="auto" w:sz="0" w:space="0"/>
      </w:pBdr>
      <w:ind w:firstLine="6440" w:firstLineChars="2300"/>
      <w:jc w:val="both"/>
      <w:rPr>
        <w:rFonts w:hint="eastAsia" w:ascii="黑体" w:hAnsi="黑体" w:eastAsia="黑体" w:cs="黑体"/>
        <w:sz w:val="28"/>
        <w:szCs w:val="28"/>
        <w:lang w:val="en-US" w:eastAsia="zh-CN"/>
      </w:rPr>
    </w:pP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02</w:t>
    </w:r>
    <w:r>
      <w:rPr>
        <w:rFonts w:ascii="黑体" w:hAnsi="宋体" w:eastAsia="黑体" w:cs="黑体"/>
        <w:sz w:val="28"/>
        <w:szCs w:val="28"/>
      </w:rPr>
      <w:t>-</w:t>
    </w:r>
    <w:r>
      <w:rPr>
        <w:rFonts w:hint="eastAsia" w:ascii="黑体" w:hAnsi="宋体" w:eastAsia="黑体" w:cs="黑体"/>
        <w:sz w:val="28"/>
        <w:szCs w:val="28"/>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jc w:val="both"/>
      <w:rPr>
        <w:rFonts w:hint="eastAsia" w:ascii="黑体" w:hAnsi="黑体" w:eastAsia="黑体" w:cs="黑体"/>
        <w:sz w:val="28"/>
        <w:szCs w:val="28"/>
        <w:lang w:val="en-US" w:eastAsia="zh-CN"/>
      </w:rPr>
    </w:pPr>
  </w:p>
  <w:p>
    <w:pPr>
      <w:pStyle w:val="13"/>
      <w:pBdr>
        <w:bottom w:val="none" w:color="auto" w:sz="0" w:space="0"/>
      </w:pBdr>
      <w:jc w:val="both"/>
      <w:rPr>
        <w:rFonts w:hint="eastAsia" w:ascii="黑体" w:hAnsi="黑体" w:eastAsia="黑体" w:cs="黑体"/>
        <w:sz w:val="28"/>
        <w:szCs w:val="28"/>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57E86"/>
    <w:multiLevelType w:val="multilevel"/>
    <w:tmpl w:val="38357E86"/>
    <w:lvl w:ilvl="0" w:tentative="0">
      <w:start w:val="1"/>
      <w:numFmt w:val="chineseCountingThousand"/>
      <w:pStyle w:val="23"/>
      <w:lvlText w:val="第%1章"/>
      <w:lvlJc w:val="left"/>
      <w:pPr>
        <w:ind w:left="420" w:hanging="420"/>
      </w:pPr>
      <w:rPr>
        <w:rFonts w:asciiTheme="minorEastAsia" w:hAnsiTheme="minorEastAsia" w:eastAsiaTheme="minor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74B66D0"/>
    <w:multiLevelType w:val="multilevel"/>
    <w:tmpl w:val="674B66D0"/>
    <w:lvl w:ilvl="0" w:tentative="0">
      <w:start w:val="1"/>
      <w:numFmt w:val="chineseCountingThousand"/>
      <w:pStyle w:val="25"/>
      <w:lvlText w:val="第%1条"/>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24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NzkzZDNmYTk0NTVlNTBiNDRmZmUwZWRhOTllMjMifQ=="/>
  </w:docVars>
  <w:rsids>
    <w:rsidRoot w:val="3EC24005"/>
    <w:rsid w:val="00014327"/>
    <w:rsid w:val="00043AC4"/>
    <w:rsid w:val="000440DA"/>
    <w:rsid w:val="00045B5F"/>
    <w:rsid w:val="00054E27"/>
    <w:rsid w:val="000629D2"/>
    <w:rsid w:val="00065261"/>
    <w:rsid w:val="000D5A94"/>
    <w:rsid w:val="000E0800"/>
    <w:rsid w:val="000E3B86"/>
    <w:rsid w:val="001058F3"/>
    <w:rsid w:val="0011475B"/>
    <w:rsid w:val="00141BCB"/>
    <w:rsid w:val="00146637"/>
    <w:rsid w:val="0017397E"/>
    <w:rsid w:val="00184D05"/>
    <w:rsid w:val="00196F6F"/>
    <w:rsid w:val="001D797E"/>
    <w:rsid w:val="00203023"/>
    <w:rsid w:val="00213B80"/>
    <w:rsid w:val="00215E9A"/>
    <w:rsid w:val="002215A7"/>
    <w:rsid w:val="002411F4"/>
    <w:rsid w:val="0026360C"/>
    <w:rsid w:val="002674B7"/>
    <w:rsid w:val="00267BB8"/>
    <w:rsid w:val="00291DE8"/>
    <w:rsid w:val="00292554"/>
    <w:rsid w:val="00297347"/>
    <w:rsid w:val="002A36E0"/>
    <w:rsid w:val="002E6114"/>
    <w:rsid w:val="0031195C"/>
    <w:rsid w:val="003205B8"/>
    <w:rsid w:val="00324BAD"/>
    <w:rsid w:val="00331DC4"/>
    <w:rsid w:val="00343C02"/>
    <w:rsid w:val="00360286"/>
    <w:rsid w:val="00397E12"/>
    <w:rsid w:val="003A0E46"/>
    <w:rsid w:val="003B4222"/>
    <w:rsid w:val="003B44AE"/>
    <w:rsid w:val="003C4F46"/>
    <w:rsid w:val="003D2B7E"/>
    <w:rsid w:val="003E1CAA"/>
    <w:rsid w:val="003E6F48"/>
    <w:rsid w:val="003F7FEB"/>
    <w:rsid w:val="004005D6"/>
    <w:rsid w:val="00411776"/>
    <w:rsid w:val="004238CB"/>
    <w:rsid w:val="00425017"/>
    <w:rsid w:val="004531D5"/>
    <w:rsid w:val="004700A7"/>
    <w:rsid w:val="004757A4"/>
    <w:rsid w:val="004851AE"/>
    <w:rsid w:val="004C606D"/>
    <w:rsid w:val="004F4673"/>
    <w:rsid w:val="00513707"/>
    <w:rsid w:val="00514D97"/>
    <w:rsid w:val="00517F35"/>
    <w:rsid w:val="005419D1"/>
    <w:rsid w:val="00542563"/>
    <w:rsid w:val="00552335"/>
    <w:rsid w:val="0057028B"/>
    <w:rsid w:val="00573A9B"/>
    <w:rsid w:val="00583EA9"/>
    <w:rsid w:val="00595205"/>
    <w:rsid w:val="005D2C68"/>
    <w:rsid w:val="005D454E"/>
    <w:rsid w:val="005F1741"/>
    <w:rsid w:val="005F424D"/>
    <w:rsid w:val="005F78EE"/>
    <w:rsid w:val="0062226A"/>
    <w:rsid w:val="00631A36"/>
    <w:rsid w:val="00634014"/>
    <w:rsid w:val="00637413"/>
    <w:rsid w:val="00676E03"/>
    <w:rsid w:val="00692842"/>
    <w:rsid w:val="006A0EB7"/>
    <w:rsid w:val="006B3DD5"/>
    <w:rsid w:val="006B5E96"/>
    <w:rsid w:val="006B60DA"/>
    <w:rsid w:val="006D6E1A"/>
    <w:rsid w:val="006F323C"/>
    <w:rsid w:val="007004E2"/>
    <w:rsid w:val="0070148B"/>
    <w:rsid w:val="00720B73"/>
    <w:rsid w:val="007378C9"/>
    <w:rsid w:val="0075113B"/>
    <w:rsid w:val="00761E5B"/>
    <w:rsid w:val="007855BE"/>
    <w:rsid w:val="007E7AAB"/>
    <w:rsid w:val="00815A59"/>
    <w:rsid w:val="0082305A"/>
    <w:rsid w:val="00852648"/>
    <w:rsid w:val="00876881"/>
    <w:rsid w:val="008964CF"/>
    <w:rsid w:val="008B0160"/>
    <w:rsid w:val="008D328E"/>
    <w:rsid w:val="008F4C22"/>
    <w:rsid w:val="00901F99"/>
    <w:rsid w:val="009A1A7B"/>
    <w:rsid w:val="009B26ED"/>
    <w:rsid w:val="009C1254"/>
    <w:rsid w:val="009F10A8"/>
    <w:rsid w:val="00A04F54"/>
    <w:rsid w:val="00A10702"/>
    <w:rsid w:val="00A32155"/>
    <w:rsid w:val="00A33DAD"/>
    <w:rsid w:val="00A96724"/>
    <w:rsid w:val="00AA622C"/>
    <w:rsid w:val="00AE175C"/>
    <w:rsid w:val="00B00D46"/>
    <w:rsid w:val="00B309B3"/>
    <w:rsid w:val="00B51972"/>
    <w:rsid w:val="00BA6F40"/>
    <w:rsid w:val="00BB520D"/>
    <w:rsid w:val="00BB5E4A"/>
    <w:rsid w:val="00BB62D9"/>
    <w:rsid w:val="00BE04F0"/>
    <w:rsid w:val="00BE0EB4"/>
    <w:rsid w:val="00BE7141"/>
    <w:rsid w:val="00BF2DFA"/>
    <w:rsid w:val="00BF5899"/>
    <w:rsid w:val="00C14852"/>
    <w:rsid w:val="00C24C41"/>
    <w:rsid w:val="00C37467"/>
    <w:rsid w:val="00C57062"/>
    <w:rsid w:val="00C5760E"/>
    <w:rsid w:val="00C62CCF"/>
    <w:rsid w:val="00C7694F"/>
    <w:rsid w:val="00CC2951"/>
    <w:rsid w:val="00CE70FE"/>
    <w:rsid w:val="00D04FD8"/>
    <w:rsid w:val="00D16F3C"/>
    <w:rsid w:val="00D31A88"/>
    <w:rsid w:val="00D47C9F"/>
    <w:rsid w:val="00D66A71"/>
    <w:rsid w:val="00D763A7"/>
    <w:rsid w:val="00D874B5"/>
    <w:rsid w:val="00D90A67"/>
    <w:rsid w:val="00DC3633"/>
    <w:rsid w:val="00DD66FE"/>
    <w:rsid w:val="00DE0FC3"/>
    <w:rsid w:val="00E046F2"/>
    <w:rsid w:val="00E04E0B"/>
    <w:rsid w:val="00E16EDC"/>
    <w:rsid w:val="00E25AF4"/>
    <w:rsid w:val="00E34669"/>
    <w:rsid w:val="00E34C16"/>
    <w:rsid w:val="00E80045"/>
    <w:rsid w:val="00E81117"/>
    <w:rsid w:val="00E92AF1"/>
    <w:rsid w:val="00EB0563"/>
    <w:rsid w:val="00EC0FC5"/>
    <w:rsid w:val="00EC2F6F"/>
    <w:rsid w:val="00EC4319"/>
    <w:rsid w:val="00ED7B78"/>
    <w:rsid w:val="00F10785"/>
    <w:rsid w:val="00F118BB"/>
    <w:rsid w:val="00F17DF4"/>
    <w:rsid w:val="00F25F5A"/>
    <w:rsid w:val="00F324B2"/>
    <w:rsid w:val="00FB0C11"/>
    <w:rsid w:val="00FD2657"/>
    <w:rsid w:val="00FD5FF6"/>
    <w:rsid w:val="0CD449A9"/>
    <w:rsid w:val="23BF1A91"/>
    <w:rsid w:val="30A37E47"/>
    <w:rsid w:val="35C26E2A"/>
    <w:rsid w:val="3BED3161"/>
    <w:rsid w:val="3EC24005"/>
    <w:rsid w:val="46575920"/>
    <w:rsid w:val="48705183"/>
    <w:rsid w:val="57560C98"/>
    <w:rsid w:val="585A7415"/>
    <w:rsid w:val="5A6417C1"/>
    <w:rsid w:val="64681817"/>
    <w:rsid w:val="6D535020"/>
    <w:rsid w:val="70522594"/>
    <w:rsid w:val="72C96EC2"/>
    <w:rsid w:val="77266EF0"/>
    <w:rsid w:val="797F7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jc w:val="both"/>
    </w:pPr>
    <w:rPr>
      <w:rFonts w:ascii="Times New Roman" w:hAnsi="Times New Roman" w:cs="Times New Roman" w:eastAsiaTheme="minorEastAsia"/>
      <w:kern w:val="2"/>
      <w:sz w:val="24"/>
      <w:szCs w:val="24"/>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6"/>
    <w:unhideWhenUsed/>
    <w:qFormat/>
    <w:uiPriority w:val="0"/>
    <w:pPr>
      <w:keepNext/>
      <w:keepLines/>
      <w:spacing w:before="260" w:after="260" w:line="416" w:lineRule="auto"/>
      <w:outlineLvl w:val="2"/>
    </w:pPr>
    <w:rPr>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customStyle="1" w:styleId="2">
    <w:name w:val="首行缩进正文"/>
    <w:basedOn w:val="1"/>
    <w:qFormat/>
    <w:uiPriority w:val="99"/>
    <w:pPr>
      <w:spacing w:line="600" w:lineRule="exact"/>
    </w:pPr>
    <w:rPr>
      <w:rFonts w:eastAsia="仿宋"/>
      <w:sz w:val="30"/>
      <w:szCs w:val="20"/>
      <w:lang w:bidi="he-IL"/>
    </w:rPr>
  </w:style>
  <w:style w:type="paragraph" w:styleId="6">
    <w:name w:val="toc 7"/>
    <w:basedOn w:val="1"/>
    <w:next w:val="1"/>
    <w:qFormat/>
    <w:uiPriority w:val="0"/>
    <w:pPr>
      <w:ind w:left="1440"/>
      <w:jc w:val="left"/>
    </w:pPr>
    <w:rPr>
      <w:rFonts w:asciiTheme="minorHAnsi" w:hAnsiTheme="minorHAnsi"/>
      <w:sz w:val="18"/>
      <w:szCs w:val="18"/>
    </w:rPr>
  </w:style>
  <w:style w:type="paragraph" w:styleId="7">
    <w:name w:val="toa heading"/>
    <w:basedOn w:val="1"/>
    <w:next w:val="1"/>
    <w:qFormat/>
    <w:uiPriority w:val="0"/>
    <w:pPr>
      <w:spacing w:before="120"/>
    </w:pPr>
    <w:rPr>
      <w:rFonts w:eastAsia="宋体" w:asciiTheme="majorHAnsi" w:hAnsiTheme="majorHAnsi" w:cstheme="majorBidi"/>
    </w:rPr>
  </w:style>
  <w:style w:type="paragraph" w:styleId="8">
    <w:name w:val="annotation text"/>
    <w:basedOn w:val="1"/>
    <w:link w:val="29"/>
    <w:qFormat/>
    <w:uiPriority w:val="0"/>
    <w:pPr>
      <w:widowControl w:val="0"/>
      <w:spacing w:line="240" w:lineRule="auto"/>
      <w:ind w:firstLine="0" w:firstLineChars="0"/>
      <w:jc w:val="left"/>
    </w:pPr>
    <w:rPr>
      <w:rFonts w:eastAsia="宋体"/>
      <w:kern w:val="0"/>
      <w:sz w:val="20"/>
    </w:rPr>
  </w:style>
  <w:style w:type="paragraph" w:styleId="9">
    <w:name w:val="toc 5"/>
    <w:basedOn w:val="1"/>
    <w:next w:val="1"/>
    <w:qFormat/>
    <w:uiPriority w:val="0"/>
    <w:pPr>
      <w:ind w:left="960"/>
      <w:jc w:val="left"/>
    </w:pPr>
    <w:rPr>
      <w:rFonts w:asciiTheme="minorHAnsi" w:hAnsiTheme="minorHAnsi"/>
      <w:sz w:val="18"/>
      <w:szCs w:val="18"/>
    </w:rPr>
  </w:style>
  <w:style w:type="paragraph" w:styleId="10">
    <w:name w:val="toc 3"/>
    <w:basedOn w:val="1"/>
    <w:next w:val="1"/>
    <w:qFormat/>
    <w:uiPriority w:val="0"/>
    <w:pPr>
      <w:ind w:left="480"/>
      <w:jc w:val="left"/>
    </w:pPr>
    <w:rPr>
      <w:rFonts w:asciiTheme="minorHAnsi" w:hAnsiTheme="minorHAnsi"/>
      <w:i/>
      <w:iCs/>
      <w:sz w:val="20"/>
      <w:szCs w:val="20"/>
    </w:rPr>
  </w:style>
  <w:style w:type="paragraph" w:styleId="11">
    <w:name w:val="toc 8"/>
    <w:basedOn w:val="1"/>
    <w:next w:val="1"/>
    <w:qFormat/>
    <w:uiPriority w:val="0"/>
    <w:pPr>
      <w:ind w:left="1680"/>
      <w:jc w:val="left"/>
    </w:pPr>
    <w:rPr>
      <w:rFonts w:asciiTheme="minorHAnsi" w:hAnsiTheme="minorHAnsi"/>
      <w:sz w:val="18"/>
      <w:szCs w:val="18"/>
    </w:rPr>
  </w:style>
  <w:style w:type="paragraph" w:styleId="12">
    <w:name w:val="footer"/>
    <w:basedOn w:val="1"/>
    <w:link w:val="28"/>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qFormat/>
    <w:uiPriority w:val="0"/>
    <w:pPr>
      <w:spacing w:before="120" w:after="120"/>
      <w:jc w:val="left"/>
    </w:pPr>
    <w:rPr>
      <w:rFonts w:asciiTheme="minorHAnsi" w:hAnsiTheme="minorHAnsi"/>
      <w:b/>
      <w:bCs/>
      <w:caps/>
      <w:sz w:val="20"/>
      <w:szCs w:val="20"/>
    </w:rPr>
  </w:style>
  <w:style w:type="paragraph" w:styleId="15">
    <w:name w:val="toc 4"/>
    <w:basedOn w:val="1"/>
    <w:next w:val="1"/>
    <w:qFormat/>
    <w:uiPriority w:val="0"/>
    <w:pPr>
      <w:ind w:left="720"/>
      <w:jc w:val="left"/>
    </w:pPr>
    <w:rPr>
      <w:rFonts w:asciiTheme="minorHAnsi" w:hAnsiTheme="minorHAnsi"/>
      <w:sz w:val="18"/>
      <w:szCs w:val="18"/>
    </w:rPr>
  </w:style>
  <w:style w:type="paragraph" w:styleId="16">
    <w:name w:val="toc 6"/>
    <w:basedOn w:val="1"/>
    <w:next w:val="1"/>
    <w:qFormat/>
    <w:uiPriority w:val="0"/>
    <w:pPr>
      <w:ind w:left="1200"/>
      <w:jc w:val="left"/>
    </w:pPr>
    <w:rPr>
      <w:rFonts w:asciiTheme="minorHAnsi" w:hAnsiTheme="minorHAnsi"/>
      <w:sz w:val="18"/>
      <w:szCs w:val="18"/>
    </w:rPr>
  </w:style>
  <w:style w:type="paragraph" w:styleId="17">
    <w:name w:val="toc 2"/>
    <w:basedOn w:val="1"/>
    <w:next w:val="1"/>
    <w:qFormat/>
    <w:uiPriority w:val="39"/>
    <w:pPr>
      <w:tabs>
        <w:tab w:val="left" w:pos="1680"/>
        <w:tab w:val="right" w:leader="dot" w:pos="8721"/>
      </w:tabs>
      <w:ind w:left="240" w:firstLine="400"/>
      <w:jc w:val="center"/>
    </w:pPr>
    <w:rPr>
      <w:rFonts w:asciiTheme="minorHAnsi" w:hAnsiTheme="minorHAnsi"/>
      <w:smallCaps/>
      <w:sz w:val="20"/>
      <w:szCs w:val="20"/>
    </w:rPr>
  </w:style>
  <w:style w:type="paragraph" w:styleId="18">
    <w:name w:val="toc 9"/>
    <w:basedOn w:val="1"/>
    <w:next w:val="1"/>
    <w:qFormat/>
    <w:uiPriority w:val="0"/>
    <w:pPr>
      <w:ind w:left="1920"/>
      <w:jc w:val="left"/>
    </w:pPr>
    <w:rPr>
      <w:rFonts w:asciiTheme="minorHAnsi" w:hAnsiTheme="minorHAnsi"/>
      <w:sz w:val="18"/>
      <w:szCs w:val="18"/>
    </w:rPr>
  </w:style>
  <w:style w:type="table" w:styleId="20">
    <w:name w:val="Table Grid"/>
    <w:basedOn w:val="19"/>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paragraph" w:customStyle="1" w:styleId="23">
    <w:name w:val="一级标题"/>
    <w:basedOn w:val="1"/>
    <w:next w:val="1"/>
    <w:qFormat/>
    <w:uiPriority w:val="0"/>
    <w:pPr>
      <w:numPr>
        <w:ilvl w:val="0"/>
        <w:numId w:val="1"/>
      </w:numPr>
      <w:spacing w:before="120" w:after="120"/>
      <w:ind w:firstLine="0" w:firstLineChars="0"/>
      <w:jc w:val="center"/>
      <w:outlineLvl w:val="1"/>
    </w:pPr>
    <w:rPr>
      <w:b/>
      <w:sz w:val="32"/>
      <w:szCs w:val="22"/>
    </w:rPr>
  </w:style>
  <w:style w:type="paragraph" w:customStyle="1" w:styleId="24">
    <w:name w:val="二级标题"/>
    <w:basedOn w:val="23"/>
    <w:next w:val="1"/>
    <w:qFormat/>
    <w:uiPriority w:val="0"/>
    <w:pPr>
      <w:numPr>
        <w:numId w:val="0"/>
      </w:numPr>
      <w:spacing w:before="0" w:after="0"/>
      <w:outlineLvl w:val="2"/>
    </w:pPr>
    <w:rPr>
      <w:kern w:val="24"/>
      <w:sz w:val="28"/>
      <w:szCs w:val="32"/>
    </w:rPr>
  </w:style>
  <w:style w:type="paragraph" w:customStyle="1" w:styleId="25">
    <w:name w:val="三级标题"/>
    <w:basedOn w:val="1"/>
    <w:next w:val="1"/>
    <w:qFormat/>
    <w:uiPriority w:val="0"/>
    <w:pPr>
      <w:numPr>
        <w:ilvl w:val="0"/>
        <w:numId w:val="2"/>
      </w:numPr>
      <w:ind w:left="0" w:firstLine="200"/>
    </w:pPr>
    <w:rPr>
      <w:kern w:val="24"/>
      <w:szCs w:val="32"/>
    </w:rPr>
  </w:style>
  <w:style w:type="paragraph" w:customStyle="1" w:styleId="26">
    <w:name w:val="列出段落1"/>
    <w:basedOn w:val="1"/>
    <w:qFormat/>
    <w:uiPriority w:val="34"/>
    <w:pPr>
      <w:ind w:firstLine="420"/>
    </w:pPr>
  </w:style>
  <w:style w:type="character" w:customStyle="1" w:styleId="27">
    <w:name w:val="页眉 字符"/>
    <w:basedOn w:val="21"/>
    <w:link w:val="13"/>
    <w:qFormat/>
    <w:uiPriority w:val="0"/>
    <w:rPr>
      <w:kern w:val="2"/>
      <w:sz w:val="18"/>
      <w:szCs w:val="18"/>
    </w:rPr>
  </w:style>
  <w:style w:type="character" w:customStyle="1" w:styleId="28">
    <w:name w:val="页脚 字符"/>
    <w:basedOn w:val="21"/>
    <w:link w:val="12"/>
    <w:qFormat/>
    <w:uiPriority w:val="99"/>
    <w:rPr>
      <w:kern w:val="2"/>
      <w:sz w:val="18"/>
      <w:szCs w:val="18"/>
    </w:rPr>
  </w:style>
  <w:style w:type="character" w:customStyle="1" w:styleId="29">
    <w:name w:val="批注文字 字符"/>
    <w:basedOn w:val="21"/>
    <w:link w:val="8"/>
    <w:qFormat/>
    <w:uiPriority w:val="0"/>
    <w:rPr>
      <w:szCs w:val="24"/>
    </w:rPr>
  </w:style>
  <w:style w:type="character" w:customStyle="1" w:styleId="30">
    <w:name w:val="批注文字 Char1"/>
    <w:basedOn w:val="21"/>
    <w:qFormat/>
    <w:uiPriority w:val="0"/>
    <w:rPr>
      <w:rFonts w:eastAsiaTheme="minorEastAsia"/>
      <w:kern w:val="2"/>
      <w:sz w:val="24"/>
      <w:szCs w:val="24"/>
    </w:rPr>
  </w:style>
  <w:style w:type="character" w:customStyle="1" w:styleId="31">
    <w:name w:val="标题 2 字符"/>
    <w:basedOn w:val="21"/>
    <w:link w:val="4"/>
    <w:qFormat/>
    <w:uiPriority w:val="0"/>
    <w:rPr>
      <w:rFonts w:asciiTheme="majorHAnsi" w:hAnsiTheme="majorHAnsi" w:eastAsiaTheme="majorEastAsia" w:cstheme="majorBidi"/>
      <w:b/>
      <w:bCs/>
      <w:kern w:val="2"/>
      <w:sz w:val="32"/>
      <w:szCs w:val="32"/>
    </w:rPr>
  </w:style>
  <w:style w:type="paragraph" w:customStyle="1" w:styleId="32">
    <w:name w:val="二级标题（制度）"/>
    <w:basedOn w:val="3"/>
    <w:qFormat/>
    <w:uiPriority w:val="0"/>
    <w:pPr>
      <w:keepNext w:val="0"/>
      <w:keepLines w:val="0"/>
      <w:widowControl w:val="0"/>
      <w:autoSpaceDE w:val="0"/>
      <w:autoSpaceDN w:val="0"/>
      <w:spacing w:before="120" w:after="120" w:line="360" w:lineRule="auto"/>
      <w:ind w:firstLine="0" w:firstLineChars="0"/>
      <w:jc w:val="center"/>
      <w:outlineLvl w:val="1"/>
    </w:pPr>
    <w:rPr>
      <w:rFonts w:cs="微软雅黑"/>
      <w:kern w:val="2"/>
      <w:sz w:val="32"/>
      <w:szCs w:val="21"/>
      <w:lang w:eastAsia="en-US"/>
    </w:rPr>
  </w:style>
  <w:style w:type="character" w:customStyle="1" w:styleId="33">
    <w:name w:val="标题 1 字符"/>
    <w:basedOn w:val="21"/>
    <w:link w:val="3"/>
    <w:qFormat/>
    <w:uiPriority w:val="0"/>
    <w:rPr>
      <w:rFonts w:eastAsiaTheme="minorEastAsia"/>
      <w:b/>
      <w:bCs/>
      <w:kern w:val="44"/>
      <w:sz w:val="44"/>
      <w:szCs w:val="44"/>
    </w:rPr>
  </w:style>
  <w:style w:type="paragraph" w:customStyle="1" w:styleId="34">
    <w:name w:val="附件格式"/>
    <w:basedOn w:val="1"/>
    <w:qFormat/>
    <w:uiPriority w:val="0"/>
    <w:pPr>
      <w:widowControl w:val="0"/>
      <w:spacing w:line="530" w:lineRule="exact"/>
      <w:ind w:firstLine="880"/>
      <w:jc w:val="center"/>
    </w:pPr>
    <w:rPr>
      <w:b/>
      <w:sz w:val="28"/>
      <w:szCs w:val="44"/>
    </w:rPr>
  </w:style>
  <w:style w:type="table" w:customStyle="1" w:styleId="35">
    <w:name w:val="网格型1"/>
    <w:basedOn w:val="19"/>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标题 3 字符"/>
    <w:basedOn w:val="21"/>
    <w:link w:val="5"/>
    <w:semiHidden/>
    <w:qFormat/>
    <w:uiPriority w:val="0"/>
    <w:rPr>
      <w:rFonts w:eastAsiaTheme="minorEastAsia"/>
      <w:b/>
      <w:bCs/>
      <w:kern w:val="2"/>
      <w:sz w:val="32"/>
      <w:szCs w:val="32"/>
    </w:rPr>
  </w:style>
  <w:style w:type="paragraph" w:customStyle="1" w:styleId="37">
    <w:name w:val="图表标题"/>
    <w:basedOn w:val="23"/>
    <w:qFormat/>
    <w:uiPriority w:val="0"/>
    <w:pPr>
      <w:numPr>
        <w:numId w:val="0"/>
      </w:numPr>
      <w:spacing w:before="0" w:after="0"/>
      <w:outlineLvl w:val="9"/>
    </w:pPr>
    <w:rPr>
      <w:sz w:val="21"/>
    </w:rPr>
  </w:style>
  <w:style w:type="paragraph" w:customStyle="1" w:styleId="38">
    <w:name w:val="表格内容"/>
    <w:basedOn w:val="1"/>
    <w:qFormat/>
    <w:uiPriority w:val="0"/>
    <w:pPr>
      <w:widowControl w:val="0"/>
      <w:adjustRightInd w:val="0"/>
      <w:snapToGrid w:val="0"/>
      <w:spacing w:line="240" w:lineRule="auto"/>
      <w:ind w:firstLine="0" w:firstLineChars="0"/>
      <w:jc w:val="center"/>
    </w:pPr>
    <w:rPr>
      <w:rFonts w:asciiTheme="minorEastAsia" w:hAnsiTheme="minorEastAsia"/>
      <w:sz w:val="21"/>
    </w:rPr>
  </w:style>
  <w:style w:type="paragraph" w:customStyle="1" w:styleId="3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40">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jpe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A67E6D-3B6C-4E3C-A51A-DE83BE25C875}">
  <ds:schemaRefs/>
</ds:datastoreItem>
</file>

<file path=customXml/itemProps3.xml><?xml version="1.0" encoding="utf-8"?>
<ds:datastoreItem xmlns:ds="http://schemas.openxmlformats.org/officeDocument/2006/customXml" ds:itemID="{8269b9cb-b889-4081-914b-c425e3d7d9dd}">
  <ds:schemaRefs/>
</ds:datastoreItem>
</file>

<file path=customXml/itemProps4.xml><?xml version="1.0" encoding="utf-8"?>
<ds:datastoreItem xmlns:ds="http://schemas.openxmlformats.org/officeDocument/2006/customXml" ds:itemID="{072d0691-45d6-464a-a397-b61ddc593ae3}">
  <ds:schemaRefs/>
</ds:datastoreItem>
</file>

<file path=docProps/app.xml><?xml version="1.0" encoding="utf-8"?>
<Properties xmlns="http://schemas.openxmlformats.org/officeDocument/2006/extended-properties" xmlns:vt="http://schemas.openxmlformats.org/officeDocument/2006/docPropsVTypes">
  <Template>0</Template>
  <Company>CHINA</Company>
  <Pages>91</Pages>
  <Words>52024</Words>
  <Characters>53498</Characters>
  <Lines>404</Lines>
  <Paragraphs>113</Paragraphs>
  <TotalTime>4</TotalTime>
  <ScaleCrop>false</ScaleCrop>
  <LinksUpToDate>false</LinksUpToDate>
  <CharactersWithSpaces>54204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2018-05-25T01:25:00Z</dcterms:created>
  <dc:creator>清1411823921</dc:creator>
  <cp:lastModifiedBy>Administrator</cp:lastModifiedBy>
  <cp:lastPrinted>2018-06-06T09:23:00Z</cp:lastPrinted>
  <dcterms:modified xsi:type="dcterms:W3CDTF">2023-03-02T07:07:07Z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5114D78FDB774883870B37FBBFC9A3C7</vt:lpwstr>
  </property>
</Properties>
</file>