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台州市公共交通集团有限公司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2018年公开招聘(选调）拟聘用人员公示</w:t>
      </w:r>
    </w:p>
    <w:p>
      <w:pPr>
        <w:jc w:val="center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根据台州市公共交通集团有限公司关于工作人员招聘（选调）公告的相关规定</w:t>
      </w:r>
      <w:r>
        <w:rPr>
          <w:rFonts w:hint="eastAsia" w:ascii="仿宋_GB2312" w:hAnsi="仿宋_GB2312" w:eastAsia="仿宋_GB2312" w:cs="仿宋_GB2312"/>
          <w:sz w:val="32"/>
          <w:szCs w:val="32"/>
        </w:rPr>
        <w:t>，经公开报名、笔试、面试、体检和考察等程序，确定以下人员为拟聘用人员，现公示如下：</w:t>
      </w:r>
    </w:p>
    <w:tbl>
      <w:tblPr>
        <w:tblStyle w:val="3"/>
        <w:tblW w:w="7975" w:type="dxa"/>
        <w:tblInd w:w="1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929"/>
        <w:gridCol w:w="1533"/>
        <w:gridCol w:w="1750"/>
        <w:gridCol w:w="1883"/>
        <w:gridCol w:w="120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序号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名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准考证号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身份证号码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岗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位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备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王秀秀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20181390127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331002****4921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财务人员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（巴士公司）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谢  莉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20181390218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331081****3020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财务人员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（巴士公司）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江  燕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20181390112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331081****7822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财务人员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（巴士公司）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应竣宇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20181390401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331002****3134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工程现场管理专员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（集团本部）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卢笛扬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20181390110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331082****0050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运营质量管理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（巴士公司）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颜良挺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20181390419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331081****6311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车队指导员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（巴士公司）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张卡茜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20181390423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332624****3724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车队指导员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（巴士公司）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陈伟民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332603****0016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办公室副主任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（集团本部）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公开选调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递补人员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公示期内，如对拟聘用人员有异议，任何单位和个人均可通过来信、来电、来访的形式，向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台州市公共交通集团有限公司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党群人事</w:t>
      </w:r>
      <w:r>
        <w:rPr>
          <w:rFonts w:hint="eastAsia" w:ascii="仿宋_GB2312" w:hAnsi="仿宋_GB2312" w:eastAsia="仿宋_GB2312" w:cs="仿宋_GB2312"/>
          <w:sz w:val="32"/>
          <w:szCs w:val="32"/>
        </w:rPr>
        <w:t>部反映公示对象存在的问题，所反映的问题要真实客观、内容具体，反对借机诽谤诬告。以单位名义反映问题的应加盖公章，以个人名义反映问题的需用真实姓名并提供联系方式。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公示时间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自201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日起至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日止。</w:t>
      </w:r>
      <w:r>
        <w:rPr>
          <w:rFonts w:hint="eastAsia" w:ascii="仿宋_GB2312" w:hAnsi="仿宋_GB2312" w:eastAsia="仿宋_GB2312" w:cs="仿宋_GB2312"/>
          <w:sz w:val="32"/>
          <w:szCs w:val="32"/>
        </w:rPr>
        <w:t>公示期满，对拟聘用人员没有异议或反映有问题经查实不影响聘用的，将按规定程序办理相关手续。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联系电话：0576-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81111020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址：台州市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黄岩区江口街道前洋王公交集团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                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600" w:firstLineChars="25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 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台州市公共交通集团有限公司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                       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21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AndChars" w:linePitch="312" w:charSpace="-34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97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873BCA"/>
    <w:rsid w:val="08583CD6"/>
    <w:rsid w:val="0B7B33DF"/>
    <w:rsid w:val="0E873BCA"/>
    <w:rsid w:val="121375E2"/>
    <w:rsid w:val="124B0B0D"/>
    <w:rsid w:val="18AE61BE"/>
    <w:rsid w:val="1CBC7C4B"/>
    <w:rsid w:val="1D9918D2"/>
    <w:rsid w:val="244D3B8A"/>
    <w:rsid w:val="26CF11A7"/>
    <w:rsid w:val="33AB51C9"/>
    <w:rsid w:val="405B1D13"/>
    <w:rsid w:val="46AA6F12"/>
    <w:rsid w:val="47701750"/>
    <w:rsid w:val="51624A7A"/>
    <w:rsid w:val="5B394CC1"/>
    <w:rsid w:val="68621D2C"/>
    <w:rsid w:val="717560BE"/>
    <w:rsid w:val="74F279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2017-11-10T06:10:00Z</dcterms:created>
  <dc:creator>Administrator</dc:creator>
  <cp:lastModifiedBy>Eileen</cp:lastModifiedBy>
  <cp:lastPrinted>2017-11-10T06:54:00Z</cp:lastPrinted>
  <dcterms:modified xsi:type="dcterms:W3CDTF">2018-12-21T05:00:18Z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