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/>
        <w:jc w:val="center"/>
        <w:rPr>
          <w:rFonts w:ascii="Times New Roman" w:hAnsi="Times New Roman" w:eastAsiaTheme="majorEastAsia" w:cstheme="majorEastAsia"/>
          <w:b/>
          <w:bCs/>
          <w:sz w:val="32"/>
          <w:szCs w:val="32"/>
        </w:rPr>
      </w:pPr>
    </w:p>
    <w:p>
      <w:pPr>
        <w:ind w:firstLine="480"/>
        <w:jc w:val="center"/>
        <w:rPr>
          <w:rFonts w:ascii="Times New Roman" w:hAnsi="Times New Roman"/>
        </w:rPr>
      </w:pPr>
      <w:bookmarkStart w:id="5" w:name="_GoBack"/>
      <w:bookmarkEnd w:id="5"/>
    </w:p>
    <w:p>
      <w:pPr>
        <w:ind w:firstLine="0" w:firstLineChars="0"/>
        <w:rPr>
          <w:rFonts w:ascii="Times New Roman" w:hAnsi="Times New Roman"/>
        </w:rPr>
      </w:pPr>
    </w:p>
    <w:p>
      <w:pPr>
        <w:pStyle w:val="2"/>
      </w:pPr>
    </w:p>
    <w:p>
      <w:pPr>
        <w:ind w:firstLine="803"/>
        <w:jc w:val="center"/>
        <w:rPr>
          <w:rFonts w:ascii="Times New Roman" w:hAnsi="Times New Roman"/>
          <w:b/>
          <w:bCs/>
          <w:sz w:val="40"/>
          <w:szCs w:val="48"/>
        </w:rPr>
      </w:pPr>
    </w:p>
    <w:p>
      <w:pPr>
        <w:spacing w:after="130" w:afterLines="40"/>
        <w:ind w:firstLine="0" w:firstLineChars="0"/>
        <w:jc w:val="center"/>
        <w:rPr>
          <w:b/>
          <w:bCs/>
          <w:sz w:val="48"/>
          <w:szCs w:val="48"/>
        </w:rPr>
      </w:pPr>
      <w:r>
        <w:rPr>
          <w:rFonts w:hint="eastAsia" w:ascii="Times New Roman" w:hAnsi="Times New Roman"/>
          <w:b/>
          <w:bCs/>
          <w:sz w:val="48"/>
          <w:szCs w:val="48"/>
        </w:rPr>
        <w:t>台州项目总承包部</w:t>
      </w:r>
      <w:r>
        <w:rPr>
          <w:rFonts w:hint="eastAsia"/>
          <w:b/>
          <w:bCs/>
          <w:sz w:val="48"/>
          <w:szCs w:val="48"/>
        </w:rPr>
        <w:t>员工考勤管理办法</w:t>
      </w:r>
    </w:p>
    <w:p>
      <w:pPr>
        <w:ind w:left="0" w:leftChars="0" w:firstLine="0" w:firstLineChars="0"/>
        <w:rPr>
          <w:rFonts w:ascii="Times New Roman" w:hAnsi="Times New Roman"/>
          <w:b/>
          <w:bCs/>
          <w:sz w:val="40"/>
          <w:szCs w:val="48"/>
        </w:rPr>
      </w:pPr>
    </w:p>
    <w:p>
      <w:pPr>
        <w:ind w:firstLine="600"/>
        <w:jc w:val="center"/>
        <w:rPr>
          <w:rFonts w:hint="eastAsia" w:ascii="Times New Roman" w:hAnsi="Times New Roman" w:eastAsiaTheme="majorEastAsia" w:cstheme="majorEastAsia"/>
          <w:bCs/>
          <w:sz w:val="30"/>
          <w:szCs w:val="30"/>
        </w:rPr>
      </w:pPr>
      <w:r>
        <w:rPr>
          <w:rFonts w:hint="eastAsia" w:ascii="Times New Roman" w:hAnsi="Times New Roman" w:eastAsiaTheme="majorEastAsia" w:cstheme="majorEastAsia"/>
          <w:bCs/>
          <w:sz w:val="30"/>
          <w:szCs w:val="30"/>
        </w:rPr>
        <w:drawing>
          <wp:inline distT="0" distB="0" distL="0" distR="0">
            <wp:extent cx="5274310" cy="1790700"/>
            <wp:effectExtent l="0" t="0" r="2540" b="0"/>
            <wp:docPr id="2" name="图片 2" descr="封面图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封面图标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91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eastAsia" w:ascii="Times New Roman" w:hAnsi="Times New Roman" w:eastAsiaTheme="majorEastAsia" w:cstheme="majorEastAsia"/>
          <w:bCs/>
          <w:sz w:val="30"/>
          <w:szCs w:val="30"/>
        </w:rPr>
      </w:pPr>
    </w:p>
    <w:p>
      <w:pPr>
        <w:pStyle w:val="2"/>
        <w:rPr>
          <w:rFonts w:hint="eastAsia" w:ascii="Times New Roman" w:hAnsi="Times New Roman" w:eastAsiaTheme="majorEastAsia" w:cstheme="majorEastAsia"/>
          <w:bCs/>
          <w:sz w:val="30"/>
          <w:szCs w:val="30"/>
        </w:rPr>
      </w:pPr>
    </w:p>
    <w:tbl>
      <w:tblPr>
        <w:tblStyle w:val="17"/>
        <w:tblW w:w="7770" w:type="dxa"/>
        <w:jc w:val="center"/>
        <w:tblInd w:w="23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1308"/>
        <w:gridCol w:w="1175"/>
        <w:gridCol w:w="1250"/>
        <w:gridCol w:w="1187"/>
        <w:gridCol w:w="160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  <w:highlight w:val="none"/>
              </w:rPr>
              <w:br w:type="page"/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  <w:highlight w:val="none"/>
              </w:rPr>
              <w:t>版本</w:t>
            </w:r>
          </w:p>
        </w:tc>
        <w:tc>
          <w:tcPr>
            <w:tcW w:w="1308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  <w:highlight w:val="none"/>
                <w:lang w:eastAsia="zh-CN"/>
              </w:rPr>
              <w:t>制度级别</w:t>
            </w:r>
          </w:p>
        </w:tc>
        <w:tc>
          <w:tcPr>
            <w:tcW w:w="117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  <w:highlight w:val="none"/>
              </w:rPr>
              <w:t>编制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  <w:highlight w:val="none"/>
              </w:rPr>
              <w:t>审核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  <w:highlight w:val="none"/>
              </w:rPr>
              <w:t>审批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  <w:highlight w:val="none"/>
              </w:rPr>
              <w:t>发布日期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25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  <w:highlight w:val="none"/>
              </w:rPr>
              <w:t>V1.0</w:t>
            </w:r>
          </w:p>
        </w:tc>
        <w:tc>
          <w:tcPr>
            <w:tcW w:w="1308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cs="Times New Roman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项目二级</w:t>
            </w:r>
          </w:p>
        </w:tc>
        <w:tc>
          <w:tcPr>
            <w:tcW w:w="117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王礼武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宋体" w:cs="Times New Roman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梁瑞龙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宋体" w:cs="Times New Roman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朱春柏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宋体" w:cs="Times New Roman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2019.01.</w:t>
            </w:r>
            <w:r>
              <w:rPr>
                <w:rFonts w:hint="eastAsia" w:cs="Times New Roman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09</w:t>
            </w:r>
          </w:p>
        </w:tc>
      </w:tr>
    </w:tbl>
    <w:p>
      <w:pPr>
        <w:pStyle w:val="2"/>
        <w:ind w:left="0" w:leftChars="0" w:firstLine="0" w:firstLineChars="0"/>
        <w:rPr>
          <w:rFonts w:ascii="Times New Roman" w:hAnsi="Times New Roman" w:eastAsiaTheme="majorEastAsia" w:cstheme="majorEastAsia"/>
          <w:bCs/>
          <w:sz w:val="32"/>
          <w:szCs w:val="32"/>
        </w:rPr>
      </w:pPr>
    </w:p>
    <w:p>
      <w:pPr>
        <w:pStyle w:val="2"/>
      </w:pPr>
    </w:p>
    <w:p>
      <w:pPr>
        <w:ind w:firstLine="0" w:firstLineChars="0"/>
        <w:jc w:val="center"/>
        <w:rPr>
          <w:rFonts w:ascii="Times New Roman" w:hAnsi="Times New Roman" w:eastAsiaTheme="majorEastAsia" w:cstheme="majorEastAsia"/>
          <w:bCs/>
          <w:sz w:val="32"/>
          <w:szCs w:val="32"/>
        </w:rPr>
      </w:pPr>
      <w:r>
        <w:rPr>
          <w:rFonts w:hint="eastAsia" w:ascii="Times New Roman" w:hAnsiTheme="majorEastAsia" w:eastAsiaTheme="majorEastAsia" w:cstheme="majorEastAsia"/>
          <w:bCs/>
          <w:sz w:val="32"/>
          <w:szCs w:val="32"/>
        </w:rPr>
        <w:t>苏州中车建设工程有限公司</w:t>
      </w:r>
    </w:p>
    <w:p>
      <w:pPr>
        <w:ind w:firstLine="0" w:firstLineChars="0"/>
        <w:jc w:val="center"/>
        <w:rPr>
          <w:rFonts w:ascii="Times New Roman" w:hAnsi="Times New Roman" w:eastAsiaTheme="majorEastAsia" w:cstheme="majorEastAsia"/>
          <w:bCs/>
          <w:sz w:val="32"/>
          <w:szCs w:val="32"/>
        </w:rPr>
      </w:pPr>
      <w:r>
        <w:rPr>
          <w:rFonts w:hint="eastAsia" w:ascii="Times New Roman" w:hAnsiTheme="majorEastAsia" w:eastAsiaTheme="majorEastAsia" w:cstheme="majorEastAsia"/>
          <w:bCs/>
          <w:sz w:val="32"/>
          <w:szCs w:val="32"/>
        </w:rPr>
        <w:t>台州市域铁路</w:t>
      </w:r>
      <w:r>
        <w:rPr>
          <w:rFonts w:hint="eastAsia" w:ascii="Times New Roman" w:hAnsi="Times New Roman" w:eastAsiaTheme="majorEastAsia" w:cstheme="majorEastAsia"/>
          <w:bCs/>
          <w:sz w:val="32"/>
          <w:szCs w:val="32"/>
        </w:rPr>
        <w:t>S1</w:t>
      </w:r>
      <w:r>
        <w:rPr>
          <w:rFonts w:hint="eastAsia" w:ascii="Times New Roman" w:hAnsiTheme="majorEastAsia" w:eastAsiaTheme="majorEastAsia" w:cstheme="majorEastAsia"/>
          <w:bCs/>
          <w:sz w:val="32"/>
          <w:szCs w:val="32"/>
        </w:rPr>
        <w:t>线一期</w:t>
      </w:r>
      <w:r>
        <w:rPr>
          <w:rFonts w:hint="eastAsia" w:ascii="Times New Roman" w:hAnsi="Times New Roman" w:eastAsiaTheme="majorEastAsia" w:cstheme="majorEastAsia"/>
          <w:bCs/>
          <w:sz w:val="32"/>
          <w:szCs w:val="32"/>
        </w:rPr>
        <w:t>PPP</w:t>
      </w:r>
      <w:r>
        <w:rPr>
          <w:rFonts w:hint="eastAsia" w:ascii="Times New Roman" w:hAnsiTheme="majorEastAsia" w:eastAsiaTheme="majorEastAsia" w:cstheme="majorEastAsia"/>
          <w:bCs/>
          <w:sz w:val="32"/>
          <w:szCs w:val="32"/>
        </w:rPr>
        <w:t>项目工程总承包项目部</w:t>
      </w:r>
    </w:p>
    <w:p>
      <w:pPr>
        <w:ind w:firstLine="0" w:firstLineChars="0"/>
        <w:jc w:val="center"/>
        <w:rPr>
          <w:rFonts w:ascii="Times New Roman" w:hAnsi="Times New Roman" w:eastAsiaTheme="majorEastAsia" w:cstheme="majorEastAsia"/>
          <w:bCs/>
          <w:sz w:val="32"/>
          <w:szCs w:val="32"/>
        </w:rPr>
      </w:pPr>
      <w:r>
        <w:rPr>
          <w:rFonts w:hint="eastAsia" w:hAnsiTheme="majorEastAsia" w:eastAsiaTheme="majorEastAsia" w:cstheme="majorEastAsia"/>
          <w:bCs/>
          <w:sz w:val="32"/>
          <w:szCs w:val="32"/>
        </w:rPr>
        <w:t>二零一九</w:t>
      </w:r>
      <w:r>
        <w:rPr>
          <w:rFonts w:hint="eastAsia" w:ascii="Times New Roman" w:hAnsiTheme="majorEastAsia" w:eastAsiaTheme="majorEastAsia" w:cstheme="majorEastAsia"/>
          <w:bCs/>
          <w:sz w:val="32"/>
          <w:szCs w:val="32"/>
        </w:rPr>
        <w:t>年</w:t>
      </w:r>
      <w:r>
        <w:rPr>
          <w:rFonts w:hint="eastAsia" w:hAnsiTheme="majorEastAsia" w:eastAsiaTheme="majorEastAsia" w:cstheme="majorEastAsia"/>
          <w:bCs/>
          <w:sz w:val="32"/>
          <w:szCs w:val="32"/>
        </w:rPr>
        <w:t>一月九日</w:t>
      </w:r>
    </w:p>
    <w:p>
      <w:pPr>
        <w:widowControl/>
        <w:spacing w:after="156"/>
        <w:ind w:firstLine="0" w:firstLineChars="0"/>
        <w:jc w:val="center"/>
        <w:rPr>
          <w:rFonts w:ascii="宋体" w:hAnsi="宋体" w:cs="宋体"/>
          <w:b/>
          <w:bCs/>
          <w:kern w:val="0"/>
          <w:sz w:val="72"/>
          <w:szCs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800" w:bottom="1440" w:left="1800" w:header="851" w:footer="992" w:gutter="0"/>
          <w:cols w:space="720" w:num="1"/>
          <w:docGrid w:type="lines" w:linePitch="326" w:charSpace="0"/>
        </w:sectPr>
      </w:pPr>
    </w:p>
    <w:p>
      <w:pPr>
        <w:pStyle w:val="24"/>
        <w:jc w:val="center"/>
        <w:rPr>
          <w:b/>
          <w:color w:val="auto"/>
          <w:sz w:val="28"/>
        </w:rPr>
      </w:pPr>
      <w:r>
        <w:rPr>
          <w:b/>
          <w:color w:val="auto"/>
          <w:sz w:val="28"/>
          <w:lang w:val="zh-CN"/>
        </w:rPr>
        <w:t>目录</w:t>
      </w:r>
    </w:p>
    <w:p>
      <w:pPr>
        <w:pStyle w:val="12"/>
        <w:tabs>
          <w:tab w:val="right" w:leader="dot" w:pos="9327"/>
        </w:tabs>
        <w:ind w:firstLine="480"/>
        <w:jc w:val="both"/>
      </w:pPr>
      <w:r>
        <w:fldChar w:fldCharType="begin"/>
      </w:r>
      <w:r>
        <w:instrText xml:space="preserve"> TOC \o "1-3" \h \z \u </w:instrText>
      </w:r>
      <w:r>
        <w:fldChar w:fldCharType="separate"/>
      </w:r>
      <w:r>
        <w:fldChar w:fldCharType="begin"/>
      </w:r>
      <w:r>
        <w:instrText xml:space="preserve"> HYPERLINK \l "_Toc24337" </w:instrText>
      </w:r>
      <w:r>
        <w:fldChar w:fldCharType="separate"/>
      </w:r>
      <w:r>
        <w:rPr>
          <w:rFonts w:hint="eastAsia"/>
        </w:rPr>
        <w:t>第一章 总则</w:t>
      </w:r>
      <w:r>
        <w:tab/>
      </w:r>
      <w:r>
        <w:fldChar w:fldCharType="begin"/>
      </w:r>
      <w:r>
        <w:instrText xml:space="preserve"> PAGEREF _Toc24337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12"/>
        <w:tabs>
          <w:tab w:val="right" w:leader="dot" w:pos="9327"/>
        </w:tabs>
        <w:ind w:firstLine="480"/>
      </w:pPr>
      <w:r>
        <w:fldChar w:fldCharType="begin"/>
      </w:r>
      <w:r>
        <w:instrText xml:space="preserve"> HYPERLINK \l "_Toc21794" </w:instrText>
      </w:r>
      <w:r>
        <w:fldChar w:fldCharType="separate"/>
      </w:r>
      <w:r>
        <w:rPr>
          <w:rFonts w:hint="eastAsia"/>
        </w:rPr>
        <w:t>第二章 工作职责</w:t>
      </w:r>
      <w:r>
        <w:tab/>
      </w:r>
      <w:r>
        <w:fldChar w:fldCharType="begin"/>
      </w:r>
      <w:r>
        <w:instrText xml:space="preserve"> PAGEREF _Toc21794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12"/>
        <w:tabs>
          <w:tab w:val="right" w:leader="dot" w:pos="9327"/>
        </w:tabs>
        <w:ind w:firstLine="480"/>
      </w:pPr>
      <w:r>
        <w:fldChar w:fldCharType="begin"/>
      </w:r>
      <w:r>
        <w:instrText xml:space="preserve"> HYPERLINK \l "_Toc14244" </w:instrText>
      </w:r>
      <w:r>
        <w:fldChar w:fldCharType="separate"/>
      </w:r>
      <w:r>
        <w:rPr>
          <w:rFonts w:hint="eastAsia"/>
        </w:rPr>
        <w:t>第三章 考勤相关规定</w:t>
      </w:r>
      <w:r>
        <w:tab/>
      </w:r>
      <w:r>
        <w:fldChar w:fldCharType="begin"/>
      </w:r>
      <w:r>
        <w:instrText xml:space="preserve"> PAGEREF _Toc14244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12"/>
        <w:tabs>
          <w:tab w:val="right" w:leader="dot" w:pos="9327"/>
        </w:tabs>
        <w:ind w:firstLine="480"/>
      </w:pPr>
      <w:r>
        <w:fldChar w:fldCharType="begin"/>
      </w:r>
      <w:r>
        <w:instrText xml:space="preserve"> HYPERLINK \l "_Toc28716" </w:instrText>
      </w:r>
      <w:r>
        <w:fldChar w:fldCharType="separate"/>
      </w:r>
      <w:r>
        <w:rPr>
          <w:rFonts w:hint="eastAsia"/>
        </w:rPr>
        <w:t>第四章 假期规定</w:t>
      </w:r>
      <w:r>
        <w:tab/>
      </w:r>
      <w:r>
        <w:fldChar w:fldCharType="begin"/>
      </w:r>
      <w:r>
        <w:instrText xml:space="preserve"> PAGEREF _Toc28716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12"/>
        <w:tabs>
          <w:tab w:val="right" w:leader="dot" w:pos="9327"/>
        </w:tabs>
        <w:ind w:firstLine="480"/>
      </w:pPr>
      <w:r>
        <w:fldChar w:fldCharType="begin"/>
      </w:r>
      <w:r>
        <w:instrText xml:space="preserve"> HYPERLINK \l "_Toc23512" </w:instrText>
      </w:r>
      <w:r>
        <w:fldChar w:fldCharType="separate"/>
      </w:r>
      <w:r>
        <w:rPr>
          <w:rFonts w:hint="eastAsia"/>
        </w:rPr>
        <w:t>第五章 附则</w:t>
      </w:r>
      <w:r>
        <w:tab/>
      </w:r>
      <w:r>
        <w:fldChar w:fldCharType="begin"/>
      </w:r>
      <w:r>
        <w:instrText xml:space="preserve"> PAGEREF _Toc23512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spacing w:before="163" w:beforeLines="50" w:after="163" w:afterLines="50"/>
        <w:ind w:firstLine="0" w:firstLineChars="0"/>
        <w:rPr>
          <w:b/>
          <w:bCs/>
          <w:lang w:val="zh-CN"/>
        </w:rPr>
        <w:sectPr>
          <w:headerReference r:id="rId9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26" w:charSpace="0"/>
        </w:sectPr>
      </w:pPr>
      <w:r>
        <w:rPr>
          <w:bCs/>
          <w:lang w:val="zh-CN"/>
        </w:rPr>
        <w:fldChar w:fldCharType="end"/>
      </w:r>
    </w:p>
    <w:p>
      <w:pPr>
        <w:spacing w:before="120" w:after="120"/>
        <w:ind w:firstLine="0" w:firstLineChars="0"/>
        <w:jc w:val="center"/>
        <w:outlineLvl w:val="0"/>
        <w:rPr>
          <w:b/>
          <w:sz w:val="28"/>
        </w:rPr>
      </w:pPr>
      <w:bookmarkStart w:id="0" w:name="_Toc24337"/>
      <w:r>
        <w:rPr>
          <w:rFonts w:hint="eastAsia"/>
          <w:b/>
          <w:sz w:val="28"/>
        </w:rPr>
        <w:t>第一章 总则</w:t>
      </w:r>
      <w:bookmarkEnd w:id="0"/>
    </w:p>
    <w:p>
      <w:pPr>
        <w:ind w:firstLine="482"/>
      </w:pPr>
      <w:r>
        <w:rPr>
          <w:rFonts w:hint="eastAsia"/>
          <w:b/>
        </w:rPr>
        <w:t xml:space="preserve">第一条 </w:t>
      </w:r>
      <w:r>
        <w:rPr>
          <w:rFonts w:hint="eastAsia"/>
        </w:rPr>
        <w:t>为了</w:t>
      </w:r>
      <w:r>
        <w:t>维护</w:t>
      </w:r>
      <w:r>
        <w:rPr>
          <w:rFonts w:hint="eastAsia"/>
        </w:rPr>
        <w:t>苏州中车建设工程有限公司台州市域铁路S1线一期PPP项目工程总承包项目部（以下简称“总包部”）</w:t>
      </w:r>
      <w:r>
        <w:t>良好的工作秩序，提高工作效率，保证各项工作的顺利进行，根据</w:t>
      </w:r>
      <w:r>
        <w:rPr>
          <w:rFonts w:hint="eastAsia"/>
        </w:rPr>
        <w:t>苏州</w:t>
      </w:r>
      <w:r>
        <w:t>公司有关规定，特制订本</w:t>
      </w:r>
      <w:r>
        <w:rPr>
          <w:rFonts w:hint="eastAsia"/>
        </w:rPr>
        <w:t>办法</w:t>
      </w:r>
      <w:r>
        <w:t>。</w:t>
      </w:r>
    </w:p>
    <w:p>
      <w:pPr>
        <w:ind w:firstLine="482"/>
      </w:pPr>
      <w:r>
        <w:rPr>
          <w:rFonts w:hint="eastAsia"/>
          <w:b/>
        </w:rPr>
        <w:t xml:space="preserve">第二条 </w:t>
      </w:r>
      <w:r>
        <w:rPr>
          <w:rFonts w:hint="eastAsia"/>
        </w:rPr>
        <w:t>本办法适用于总包部全体员工。</w:t>
      </w:r>
    </w:p>
    <w:p>
      <w:pPr>
        <w:spacing w:before="120" w:after="120"/>
        <w:ind w:firstLine="562" w:firstLineChars="0"/>
        <w:jc w:val="center"/>
        <w:outlineLvl w:val="0"/>
        <w:rPr>
          <w:b/>
          <w:sz w:val="28"/>
        </w:rPr>
      </w:pPr>
      <w:bookmarkStart w:id="1" w:name="_Toc21794"/>
      <w:r>
        <w:rPr>
          <w:rFonts w:hint="eastAsia"/>
          <w:b/>
          <w:sz w:val="28"/>
        </w:rPr>
        <w:t>第二章 工作职责</w:t>
      </w:r>
      <w:bookmarkEnd w:id="1"/>
    </w:p>
    <w:p>
      <w:pPr>
        <w:ind w:firstLine="482"/>
      </w:pPr>
      <w:r>
        <w:rPr>
          <w:rFonts w:hint="eastAsia"/>
          <w:b/>
        </w:rPr>
        <w:t xml:space="preserve">第三条 </w:t>
      </w:r>
      <w:r>
        <w:rPr>
          <w:rFonts w:hint="eastAsia"/>
        </w:rPr>
        <w:t>考勤工作职责：</w:t>
      </w:r>
    </w:p>
    <w:p>
      <w:pPr>
        <w:ind w:firstLine="480"/>
      </w:pPr>
      <w:r>
        <w:rPr>
          <w:rFonts w:hint="eastAsia"/>
        </w:rPr>
        <w:t>1.总包部综合办公室</w:t>
      </w:r>
      <w:r>
        <w:t>是</w:t>
      </w:r>
      <w:r>
        <w:rPr>
          <w:rFonts w:hint="eastAsia"/>
        </w:rPr>
        <w:t>考勤工作</w:t>
      </w:r>
      <w:r>
        <w:t>的</w:t>
      </w:r>
      <w:r>
        <w:rPr>
          <w:rFonts w:hint="eastAsia"/>
        </w:rPr>
        <w:t>归口管理</w:t>
      </w:r>
      <w:r>
        <w:t>部门</w:t>
      </w:r>
      <w:r>
        <w:rPr>
          <w:rFonts w:hint="eastAsia"/>
        </w:rPr>
        <w:t>：综合办公室负责考勤制度</w:t>
      </w:r>
      <w:r>
        <w:t>的</w:t>
      </w:r>
      <w:r>
        <w:rPr>
          <w:rFonts w:hint="eastAsia"/>
        </w:rPr>
        <w:t>执行</w:t>
      </w:r>
      <w:r>
        <w:t>及</w:t>
      </w:r>
      <w:r>
        <w:rPr>
          <w:rFonts w:hint="eastAsia"/>
        </w:rPr>
        <w:t>监督</w:t>
      </w:r>
      <w:r>
        <w:t>工作</w:t>
      </w:r>
      <w:r>
        <w:rPr>
          <w:rFonts w:hint="eastAsia"/>
        </w:rPr>
        <w:t>。综合办公室需每月</w:t>
      </w:r>
      <w:r>
        <w:t>汇总各部</w:t>
      </w:r>
      <w:r>
        <w:rPr>
          <w:rFonts w:hint="eastAsia"/>
        </w:rPr>
        <w:t>门、各工区</w:t>
      </w:r>
      <w:r>
        <w:t>考勤表，上报</w:t>
      </w:r>
      <w:r>
        <w:rPr>
          <w:rFonts w:hint="eastAsia"/>
        </w:rPr>
        <w:t>总包部项目经理及苏州公司人力资源部。</w:t>
      </w:r>
    </w:p>
    <w:p>
      <w:pPr>
        <w:ind w:firstLine="480"/>
      </w:pPr>
      <w:r>
        <w:rPr>
          <w:rFonts w:hint="eastAsia"/>
        </w:rPr>
        <w:t>2</w:t>
      </w:r>
      <w:r>
        <w:t>.</w:t>
      </w:r>
      <w:r>
        <w:rPr>
          <w:rFonts w:hint="eastAsia"/>
        </w:rPr>
        <w:t>综合</w:t>
      </w:r>
      <w:r>
        <w:t>办公室</w:t>
      </w:r>
      <w:r>
        <w:rPr>
          <w:rFonts w:hint="eastAsia"/>
        </w:rPr>
        <w:t>负责</w:t>
      </w:r>
      <w:r>
        <w:t>下发放假</w:t>
      </w:r>
      <w:r>
        <w:rPr>
          <w:rFonts w:hint="eastAsia"/>
        </w:rPr>
        <w:t>时间</w:t>
      </w:r>
      <w:r>
        <w:t>相关通知</w:t>
      </w:r>
      <w:r>
        <w:rPr>
          <w:rFonts w:hint="eastAsia"/>
        </w:rPr>
        <w:t>，本办法</w:t>
      </w:r>
      <w:r>
        <w:t>中的</w:t>
      </w:r>
      <w:r>
        <w:rPr>
          <w:rFonts w:hint="eastAsia"/>
        </w:rPr>
        <w:t>起讫日期</w:t>
      </w:r>
      <w:r>
        <w:t>均按</w:t>
      </w:r>
      <w:r>
        <w:rPr>
          <w:rFonts w:hint="eastAsia"/>
        </w:rPr>
        <w:t>公历计算</w:t>
      </w:r>
      <w:r>
        <w:t>。</w:t>
      </w:r>
    </w:p>
    <w:p>
      <w:pPr>
        <w:ind w:firstLine="480"/>
      </w:pPr>
      <w:r>
        <w:rPr>
          <w:rFonts w:hint="eastAsia"/>
        </w:rPr>
        <w:t>3.总包部各部门及各工区</w:t>
      </w:r>
      <w:r>
        <w:t>是考勤</w:t>
      </w:r>
      <w:r>
        <w:rPr>
          <w:rFonts w:hint="eastAsia"/>
        </w:rPr>
        <w:t>工作</w:t>
      </w:r>
      <w:r>
        <w:t>的</w:t>
      </w:r>
      <w:r>
        <w:rPr>
          <w:rFonts w:hint="eastAsia"/>
        </w:rPr>
        <w:t>主体：各部门及各工区应</w:t>
      </w:r>
      <w:r>
        <w:t>重视考勤工作</w:t>
      </w:r>
      <w:r>
        <w:rPr>
          <w:rFonts w:hint="eastAsia"/>
        </w:rPr>
        <w:t>，部门及工区</w:t>
      </w:r>
      <w:r>
        <w:t>指定</w:t>
      </w:r>
      <w:r>
        <w:rPr>
          <w:rFonts w:hint="eastAsia"/>
        </w:rPr>
        <w:t>的考勤员必须严格执行总包部考勤规定，切实履行工作职责，坚持原则，不弄虚作假，如实统计、汇总考勤数据，为考核员工的出勤情况提供可靠依据。各部门考勤员需在每月3日前将审核后的考勤表上交总包部综合办公室。</w:t>
      </w:r>
    </w:p>
    <w:p>
      <w:pPr>
        <w:spacing w:before="120" w:after="120"/>
        <w:ind w:firstLine="0" w:firstLineChars="0"/>
        <w:jc w:val="center"/>
        <w:outlineLvl w:val="0"/>
        <w:rPr>
          <w:b/>
          <w:sz w:val="28"/>
        </w:rPr>
      </w:pPr>
      <w:bookmarkStart w:id="2" w:name="_Toc14244"/>
      <w:r>
        <w:rPr>
          <w:rFonts w:hint="eastAsia"/>
          <w:b/>
          <w:sz w:val="28"/>
        </w:rPr>
        <w:t>第三章 考勤相关规定</w:t>
      </w:r>
      <w:bookmarkEnd w:id="2"/>
    </w:p>
    <w:p>
      <w:pPr>
        <w:ind w:firstLine="482"/>
      </w:pPr>
      <w:r>
        <w:rPr>
          <w:rFonts w:hint="eastAsia"/>
          <w:b/>
        </w:rPr>
        <w:t xml:space="preserve">第四条 </w:t>
      </w:r>
      <w:r>
        <w:rPr>
          <w:rFonts w:hint="eastAsia"/>
        </w:rPr>
        <w:t>工作时间为周一至周五：上午8:</w:t>
      </w:r>
      <w:r>
        <w:t>3</w:t>
      </w:r>
      <w:r>
        <w:rPr>
          <w:rFonts w:hint="eastAsia"/>
        </w:rPr>
        <w:t>0-11:30，下午13:30-17:30；周六、周日休息。各部室及各工区现场人员周六周日排班上班的，可将休息日排到周一至周五，确保每天有人值班。工区经理可根据实际情况安排现场夜间值班的员工对应白天休息。</w:t>
      </w:r>
    </w:p>
    <w:p>
      <w:pPr>
        <w:ind w:firstLine="482"/>
      </w:pPr>
      <w:r>
        <w:rPr>
          <w:rFonts w:hint="eastAsia"/>
          <w:b/>
        </w:rPr>
        <w:t xml:space="preserve">第五条 </w:t>
      </w:r>
      <w:r>
        <w:rPr>
          <w:rFonts w:hint="eastAsia"/>
        </w:rPr>
        <w:t>员工应按作息</w:t>
      </w:r>
      <w:r>
        <w:t>时间</w:t>
      </w:r>
      <w:r>
        <w:rPr>
          <w:rFonts w:hint="eastAsia"/>
        </w:rPr>
        <w:t>上下班，并自觉采用钉钉打卡，接受监督，服从管理。考勤时间以打卡</w:t>
      </w:r>
      <w:r>
        <w:t>记录为准</w:t>
      </w:r>
      <w:r>
        <w:rPr>
          <w:rFonts w:hint="eastAsia"/>
        </w:rPr>
        <w:t>。</w:t>
      </w:r>
    </w:p>
    <w:p>
      <w:pPr>
        <w:ind w:firstLine="482"/>
      </w:pPr>
      <w:r>
        <w:rPr>
          <w:rFonts w:hint="eastAsia"/>
          <w:b/>
        </w:rPr>
        <w:t xml:space="preserve">第六条 </w:t>
      </w:r>
      <w:r>
        <w:rPr>
          <w:rFonts w:hint="eastAsia"/>
        </w:rPr>
        <w:t>旷工。未按</w:t>
      </w:r>
      <w:r>
        <w:t>规定上班</w:t>
      </w:r>
      <w:r>
        <w:rPr>
          <w:rFonts w:hint="eastAsia"/>
        </w:rPr>
        <w:t>时间</w:t>
      </w:r>
      <w:r>
        <w:t>到岗</w:t>
      </w:r>
      <w:r>
        <w:rPr>
          <w:rFonts w:hint="eastAsia"/>
        </w:rPr>
        <w:t>者</w:t>
      </w:r>
      <w:r>
        <w:t>、未办理请假手续、申请请假未被批准</w:t>
      </w:r>
      <w:r>
        <w:rPr>
          <w:rFonts w:hint="eastAsia"/>
        </w:rPr>
        <w:t>而</w:t>
      </w:r>
      <w:r>
        <w:t>擅自离岗</w:t>
      </w:r>
      <w:r>
        <w:rPr>
          <w:rFonts w:hint="eastAsia"/>
        </w:rPr>
        <w:t>者</w:t>
      </w:r>
      <w:r>
        <w:t>视为旷工</w:t>
      </w:r>
      <w:r>
        <w:rPr>
          <w:rFonts w:hint="eastAsia"/>
        </w:rPr>
        <w:t>。旷工处罚以苏州公司相关制度规定为准。</w:t>
      </w:r>
    </w:p>
    <w:p>
      <w:pPr>
        <w:ind w:firstLine="482"/>
      </w:pPr>
      <w:r>
        <w:rPr>
          <w:rFonts w:hint="eastAsia"/>
          <w:b/>
        </w:rPr>
        <w:t xml:space="preserve">第七条 </w:t>
      </w:r>
      <w:r>
        <w:rPr>
          <w:rFonts w:hint="eastAsia"/>
        </w:rPr>
        <w:t>综合办公室将</w:t>
      </w:r>
      <w:r>
        <w:t>对各部门</w:t>
      </w:r>
      <w:r>
        <w:rPr>
          <w:rFonts w:hint="eastAsia"/>
        </w:rPr>
        <w:t>、各工区</w:t>
      </w:r>
      <w:r>
        <w:t>考勤情况进行抽查</w:t>
      </w:r>
      <w:r>
        <w:rPr>
          <w:rFonts w:hint="eastAsia"/>
        </w:rPr>
        <w:t>，</w:t>
      </w:r>
      <w:r>
        <w:t>如发现</w:t>
      </w:r>
      <w:r>
        <w:rPr>
          <w:rFonts w:hint="eastAsia"/>
        </w:rPr>
        <w:t>未</w:t>
      </w:r>
      <w:r>
        <w:t>按</w:t>
      </w:r>
      <w:r>
        <w:rPr>
          <w:rFonts w:hint="eastAsia"/>
        </w:rPr>
        <w:t>制度</w:t>
      </w:r>
      <w:r>
        <w:t>执行，将对</w:t>
      </w:r>
      <w:r>
        <w:rPr>
          <w:rFonts w:hint="eastAsia"/>
        </w:rPr>
        <w:t>责任</w:t>
      </w:r>
      <w:r>
        <w:t>部门</w:t>
      </w:r>
      <w:r>
        <w:rPr>
          <w:rFonts w:hint="eastAsia"/>
        </w:rPr>
        <w:t>、工区进行通报</w:t>
      </w:r>
      <w:r>
        <w:t>。</w:t>
      </w:r>
      <w:r>
        <w:rPr>
          <w:rFonts w:hint="eastAsia"/>
        </w:rPr>
        <w:t>每月由部门、工区上报迟到、早退、离岗等违纪情况人员，总包部按苏州公司规定的标准扣除工资并视情节轻重予以通报批评：</w:t>
      </w:r>
    </w:p>
    <w:p>
      <w:pPr>
        <w:spacing w:before="120" w:after="120"/>
        <w:ind w:firstLine="0" w:firstLineChars="0"/>
        <w:jc w:val="center"/>
        <w:outlineLvl w:val="0"/>
        <w:rPr>
          <w:b/>
          <w:sz w:val="28"/>
        </w:rPr>
      </w:pPr>
      <w:bookmarkStart w:id="3" w:name="_Toc28716"/>
      <w:r>
        <w:rPr>
          <w:rFonts w:hint="eastAsia"/>
          <w:b/>
          <w:sz w:val="28"/>
        </w:rPr>
        <w:t>第四章 假期规定</w:t>
      </w:r>
      <w:bookmarkEnd w:id="3"/>
    </w:p>
    <w:p>
      <w:pPr>
        <w:ind w:firstLine="482"/>
      </w:pPr>
      <w:r>
        <w:rPr>
          <w:rFonts w:hint="eastAsia"/>
          <w:b/>
        </w:rPr>
        <w:t>第</w:t>
      </w:r>
      <w:r>
        <w:rPr>
          <w:b/>
        </w:rPr>
        <w:t>八条</w:t>
      </w:r>
      <w:r>
        <w:rPr>
          <w:rFonts w:hint="eastAsia"/>
          <w:b/>
        </w:rPr>
        <w:t xml:space="preserve"> </w:t>
      </w:r>
      <w:r>
        <w:rPr>
          <w:rFonts w:hint="eastAsia"/>
        </w:rPr>
        <w:t>全体员工放假的节日：国家</w:t>
      </w:r>
      <w:r>
        <w:t>法定节假日。</w:t>
      </w:r>
    </w:p>
    <w:p>
      <w:pPr>
        <w:ind w:firstLine="482"/>
      </w:pPr>
      <w:r>
        <w:rPr>
          <w:rFonts w:hint="eastAsia"/>
          <w:b/>
        </w:rPr>
        <w:t xml:space="preserve">第九条 </w:t>
      </w:r>
      <w:r>
        <w:rPr>
          <w:rFonts w:hint="eastAsia"/>
        </w:rPr>
        <w:t>员工休假分</w:t>
      </w:r>
      <w:r>
        <w:t>以下几种</w:t>
      </w:r>
      <w:r>
        <w:rPr>
          <w:rFonts w:hint="eastAsia"/>
        </w:rPr>
        <w:t>：</w:t>
      </w:r>
      <w:r>
        <w:t>病假、</w:t>
      </w:r>
      <w:r>
        <w:rPr>
          <w:rFonts w:hint="eastAsia"/>
        </w:rPr>
        <w:t>事假、</w:t>
      </w:r>
      <w:r>
        <w:t>零星事假、</w:t>
      </w:r>
      <w:r>
        <w:rPr>
          <w:rFonts w:hint="eastAsia"/>
        </w:rPr>
        <w:t>工伤假</w:t>
      </w:r>
      <w:r>
        <w:t>、</w:t>
      </w:r>
      <w:r>
        <w:rPr>
          <w:rFonts w:hint="eastAsia"/>
        </w:rPr>
        <w:t>婚假</w:t>
      </w:r>
      <w:r>
        <w:t>、生育假、哺乳假、</w:t>
      </w:r>
      <w:r>
        <w:rPr>
          <w:rFonts w:hint="eastAsia"/>
        </w:rPr>
        <w:t>丧假</w:t>
      </w:r>
      <w:r>
        <w:t>、探亲假、带薪年休假</w:t>
      </w:r>
      <w:r>
        <w:rPr>
          <w:rFonts w:hint="eastAsia"/>
        </w:rPr>
        <w:t>、调休假。</w:t>
      </w:r>
    </w:p>
    <w:p>
      <w:pPr>
        <w:ind w:firstLine="482"/>
      </w:pPr>
      <w:r>
        <w:rPr>
          <w:rFonts w:hint="eastAsia"/>
          <w:b/>
        </w:rPr>
        <w:t xml:space="preserve">第十条 </w:t>
      </w:r>
      <w:r>
        <w:t>病假</w:t>
      </w:r>
    </w:p>
    <w:p>
      <w:pPr>
        <w:ind w:firstLine="480"/>
      </w:pPr>
      <w:r>
        <w:rPr>
          <w:rFonts w:hint="eastAsia"/>
        </w:rPr>
        <w:t>病假休假期间的薪资变化按照苏州公司相关规定执行。</w:t>
      </w:r>
    </w:p>
    <w:p>
      <w:pPr>
        <w:ind w:firstLine="480"/>
      </w:pPr>
      <w:r>
        <w:rPr>
          <w:rFonts w:hint="eastAsia"/>
        </w:rPr>
        <w:t>员工患病或非因工负伤需休假时，应提交医保医院出具的病情诊断休假证明书，休假证明书上必须盖有该院主治医师名章和专用公章。</w:t>
      </w:r>
    </w:p>
    <w:p>
      <w:pPr>
        <w:ind w:firstLine="482"/>
      </w:pPr>
      <w:r>
        <w:rPr>
          <w:rFonts w:hint="eastAsia"/>
          <w:b/>
        </w:rPr>
        <w:t xml:space="preserve">第十一条 </w:t>
      </w:r>
      <w:r>
        <w:rPr>
          <w:rFonts w:hint="eastAsia"/>
        </w:rPr>
        <w:t>事假</w:t>
      </w:r>
    </w:p>
    <w:p>
      <w:pPr>
        <w:ind w:firstLine="480"/>
      </w:pPr>
      <w:r>
        <w:rPr>
          <w:rFonts w:hint="eastAsia"/>
        </w:rPr>
        <w:t>事假规定：因</w:t>
      </w:r>
      <w:r>
        <w:t>紧急事情需本人亲自处理者可请事假</w:t>
      </w:r>
      <w:r>
        <w:rPr>
          <w:rFonts w:hint="eastAsia"/>
        </w:rPr>
        <w:t>,每年累积</w:t>
      </w:r>
      <w:r>
        <w:t>以</w:t>
      </w:r>
      <w:r>
        <w:rPr>
          <w:rFonts w:hint="eastAsia"/>
        </w:rPr>
        <w:t>10天为</w:t>
      </w:r>
      <w:r>
        <w:t>限</w:t>
      </w:r>
      <w:r>
        <w:rPr>
          <w:rFonts w:hint="eastAsia"/>
        </w:rPr>
        <w:t>。员工请事假，全额扣除当天工资。</w:t>
      </w:r>
    </w:p>
    <w:p>
      <w:pPr>
        <w:ind w:firstLine="482"/>
      </w:pPr>
      <w:r>
        <w:rPr>
          <w:rFonts w:hint="eastAsia"/>
          <w:b/>
        </w:rPr>
        <w:t xml:space="preserve">第十二条 </w:t>
      </w:r>
      <w:r>
        <w:rPr>
          <w:rFonts w:hint="eastAsia"/>
        </w:rPr>
        <w:t>零星事假</w:t>
      </w:r>
    </w:p>
    <w:p>
      <w:pPr>
        <w:ind w:firstLine="480"/>
      </w:pPr>
      <w:r>
        <w:rPr>
          <w:rFonts w:hint="eastAsia"/>
        </w:rPr>
        <w:t>1.零星事假规定：零星事假是指公司员工在出勤当天因个人原因而请的临时短假，以小时累计计算；当月累计零星事假</w:t>
      </w:r>
      <w:r>
        <w:t>7</w:t>
      </w:r>
      <w:r>
        <w:rPr>
          <w:rFonts w:hint="eastAsia"/>
        </w:rPr>
        <w:t>小时以内者，不影响本人当月考勤；当月零星事假累计等于</w:t>
      </w:r>
      <w:r>
        <w:t>或</w:t>
      </w:r>
      <w:r>
        <w:rPr>
          <w:rFonts w:hint="eastAsia"/>
        </w:rPr>
        <w:t>大于</w:t>
      </w:r>
      <w:r>
        <w:t>7</w:t>
      </w:r>
      <w:r>
        <w:rPr>
          <w:rFonts w:hint="eastAsia"/>
        </w:rPr>
        <w:t>小时者，超过部分折合成工时后按事假处理，不足整日部分按整日计算；</w:t>
      </w:r>
      <w:r>
        <w:t>每次</w:t>
      </w:r>
      <w:r>
        <w:rPr>
          <w:rFonts w:hint="eastAsia"/>
        </w:rPr>
        <w:t>零星</w:t>
      </w:r>
      <w:r>
        <w:t>事假不得超过</w:t>
      </w:r>
      <w:r>
        <w:rPr>
          <w:rFonts w:hint="eastAsia"/>
        </w:rPr>
        <w:t>4小时，如</w:t>
      </w:r>
      <w:r>
        <w:t>一次</w:t>
      </w:r>
      <w:r>
        <w:rPr>
          <w:rFonts w:hint="eastAsia"/>
        </w:rPr>
        <w:t>请假超过4小时，</w:t>
      </w:r>
      <w:r>
        <w:t>按</w:t>
      </w:r>
      <w:r>
        <w:rPr>
          <w:rFonts w:hint="eastAsia"/>
        </w:rPr>
        <w:t>请1天</w:t>
      </w:r>
      <w:r>
        <w:t>事</w:t>
      </w:r>
      <w:r>
        <w:rPr>
          <w:rFonts w:hint="eastAsia"/>
        </w:rPr>
        <w:t>假</w:t>
      </w:r>
      <w:r>
        <w:t>处理</w:t>
      </w:r>
      <w:r>
        <w:rPr>
          <w:rFonts w:hint="eastAsia"/>
        </w:rPr>
        <w:t>。</w:t>
      </w:r>
    </w:p>
    <w:p>
      <w:pPr>
        <w:ind w:firstLine="482"/>
      </w:pPr>
      <w:r>
        <w:rPr>
          <w:rFonts w:hint="eastAsia"/>
          <w:b/>
        </w:rPr>
        <w:t xml:space="preserve">第十三条 </w:t>
      </w:r>
      <w:r>
        <w:rPr>
          <w:rFonts w:hint="eastAsia"/>
        </w:rPr>
        <w:t>工伤假</w:t>
      </w:r>
    </w:p>
    <w:p>
      <w:pPr>
        <w:ind w:firstLine="480"/>
      </w:pPr>
      <w:r>
        <w:rPr>
          <w:rFonts w:hint="eastAsia"/>
        </w:rPr>
        <w:t>1.工伤假规定：员工因公负伤，需要休假治疗时，可请工伤假。工伤员工停工留薪期按苏州公司相关规定执行。工伤期间工资正常发放。</w:t>
      </w:r>
    </w:p>
    <w:p>
      <w:pPr>
        <w:ind w:firstLine="482"/>
      </w:pPr>
      <w:r>
        <w:rPr>
          <w:rFonts w:hint="eastAsia"/>
          <w:b/>
        </w:rPr>
        <w:t xml:space="preserve">第十四条 </w:t>
      </w:r>
      <w:r>
        <w:rPr>
          <w:rFonts w:hint="eastAsia"/>
        </w:rPr>
        <w:t>婚假</w:t>
      </w:r>
    </w:p>
    <w:p>
      <w:pPr>
        <w:ind w:firstLine="480"/>
      </w:pPr>
      <w:r>
        <w:rPr>
          <w:rFonts w:hint="eastAsia"/>
        </w:rPr>
        <w:t>1.婚假规定</w:t>
      </w:r>
    </w:p>
    <w:p>
      <w:pPr>
        <w:ind w:firstLine="360" w:firstLineChars="150"/>
      </w:pPr>
      <w:r>
        <w:rPr>
          <w:rFonts w:hint="eastAsia"/>
        </w:rPr>
        <w:t>（1）员工依法</w:t>
      </w:r>
      <w:r>
        <w:t>办理结婚登记，</w:t>
      </w:r>
      <w:r>
        <w:rPr>
          <w:rFonts w:hint="eastAsia"/>
        </w:rPr>
        <w:t>享受国家</w:t>
      </w:r>
      <w:r>
        <w:t>规定婚假</w:t>
      </w:r>
      <w:r>
        <w:rPr>
          <w:rFonts w:hint="eastAsia"/>
        </w:rPr>
        <w:t>3天，假期7天，</w:t>
      </w:r>
      <w:r>
        <w:t>共计</w:t>
      </w:r>
      <w:r>
        <w:rPr>
          <w:rFonts w:hint="eastAsia"/>
        </w:rPr>
        <w:t>10天；婚假必须</w:t>
      </w:r>
      <w:r>
        <w:t>在员工入司后登记结婚日起的一年内享受，逾期作废。</w:t>
      </w:r>
    </w:p>
    <w:p>
      <w:pPr>
        <w:ind w:firstLine="360" w:firstLineChars="150"/>
      </w:pPr>
      <w:r>
        <w:rPr>
          <w:rFonts w:hint="eastAsia"/>
        </w:rPr>
        <w:t>（2）婚假应</w:t>
      </w:r>
      <w:r>
        <w:t>集中安排，</w:t>
      </w:r>
      <w:r>
        <w:rPr>
          <w:rFonts w:hint="eastAsia"/>
        </w:rPr>
        <w:t>包含</w:t>
      </w:r>
      <w:r>
        <w:t>期间的周末</w:t>
      </w:r>
      <w:r>
        <w:rPr>
          <w:rFonts w:hint="eastAsia"/>
        </w:rPr>
        <w:t>。</w:t>
      </w:r>
    </w:p>
    <w:p>
      <w:pPr>
        <w:ind w:firstLine="360" w:firstLineChars="150"/>
      </w:pPr>
      <w:r>
        <w:rPr>
          <w:rFonts w:hint="eastAsia"/>
        </w:rPr>
        <w:t>（</w:t>
      </w:r>
      <w:r>
        <w:t>3</w:t>
      </w:r>
      <w:r>
        <w:rPr>
          <w:rFonts w:hint="eastAsia"/>
        </w:rPr>
        <w:t>）符合上述条件并按规定办理休假手续的员工，在规定的假期内，工资正常发放。</w:t>
      </w:r>
    </w:p>
    <w:p>
      <w:pPr>
        <w:ind w:firstLine="480"/>
      </w:pPr>
      <w:r>
        <w:rPr>
          <w:rFonts w:hint="eastAsia"/>
        </w:rPr>
        <w:t>2.员工需持结婚证原件及扫描件办理</w:t>
      </w:r>
      <w:r>
        <w:t>请假手续</w:t>
      </w:r>
      <w:r>
        <w:rPr>
          <w:rFonts w:hint="eastAsia"/>
        </w:rPr>
        <w:t>。</w:t>
      </w:r>
    </w:p>
    <w:p>
      <w:pPr>
        <w:ind w:firstLine="482"/>
      </w:pPr>
      <w:r>
        <w:rPr>
          <w:rFonts w:hint="eastAsia"/>
          <w:b/>
        </w:rPr>
        <w:t xml:space="preserve">第十五条 </w:t>
      </w:r>
      <w:r>
        <w:rPr>
          <w:rFonts w:hint="eastAsia"/>
        </w:rPr>
        <w:t>生育假</w:t>
      </w:r>
    </w:p>
    <w:p>
      <w:pPr>
        <w:ind w:firstLine="480"/>
      </w:pPr>
      <w:r>
        <w:rPr>
          <w:rFonts w:hint="eastAsia"/>
        </w:rPr>
        <w:t>1. 生育假规定</w:t>
      </w:r>
    </w:p>
    <w:p>
      <w:pPr>
        <w:ind w:firstLine="319" w:firstLineChars="133"/>
      </w:pPr>
      <w:r>
        <w:rPr>
          <w:rFonts w:hint="eastAsia"/>
        </w:rPr>
        <w:t>（1）女员工因生育休产假，共计98天，</w:t>
      </w:r>
      <w:r>
        <w:t>产前</w:t>
      </w:r>
      <w:r>
        <w:rPr>
          <w:rFonts w:hint="eastAsia"/>
        </w:rPr>
        <w:t>15天，</w:t>
      </w:r>
      <w:r>
        <w:t>产后</w:t>
      </w:r>
      <w:r>
        <w:rPr>
          <w:rFonts w:hint="eastAsia"/>
        </w:rPr>
        <w:t>83天；</w:t>
      </w:r>
    </w:p>
    <w:p>
      <w:pPr>
        <w:ind w:firstLine="319" w:firstLineChars="133"/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）总包部女员工按</w:t>
      </w:r>
      <w:r>
        <w:t>最新《</w:t>
      </w:r>
      <w:r>
        <w:rPr>
          <w:rFonts w:hint="eastAsia"/>
        </w:rPr>
        <w:t>江苏省</w:t>
      </w:r>
      <w:r>
        <w:t>人口与计划</w:t>
      </w:r>
      <w:r>
        <w:rPr>
          <w:rFonts w:hint="eastAsia"/>
        </w:rPr>
        <w:t>生育条例</w:t>
      </w:r>
      <w:r>
        <w:t>》</w:t>
      </w:r>
      <w:r>
        <w:rPr>
          <w:rFonts w:hint="eastAsia"/>
        </w:rPr>
        <w:t>规定</w:t>
      </w:r>
      <w:r>
        <w:t>生育的，</w:t>
      </w:r>
      <w:r>
        <w:rPr>
          <w:rFonts w:hint="eastAsia"/>
        </w:rPr>
        <w:t>在</w:t>
      </w:r>
      <w:r>
        <w:t>享受国家规定产假的基础上，</w:t>
      </w:r>
      <w:r>
        <w:rPr>
          <w:rFonts w:hint="eastAsia"/>
        </w:rPr>
        <w:t>延长</w:t>
      </w:r>
      <w:r>
        <w:t>产假</w:t>
      </w:r>
      <w:r>
        <w:rPr>
          <w:rFonts w:hint="eastAsia"/>
        </w:rPr>
        <w:t>30天；男员工可依据</w:t>
      </w:r>
      <w:r>
        <w:t>其配偶</w:t>
      </w:r>
      <w:r>
        <w:rPr>
          <w:rFonts w:hint="eastAsia"/>
        </w:rPr>
        <w:t>劳动关系</w:t>
      </w:r>
      <w:r>
        <w:t>所在</w:t>
      </w:r>
      <w:r>
        <w:rPr>
          <w:rFonts w:hint="eastAsia"/>
        </w:rPr>
        <w:t>省市</w:t>
      </w:r>
      <w:r>
        <w:t>的政策，享受相应</w:t>
      </w:r>
      <w:r>
        <w:rPr>
          <w:rFonts w:hint="eastAsia"/>
        </w:rPr>
        <w:t>陪产假</w:t>
      </w:r>
      <w:r>
        <w:t>。</w:t>
      </w:r>
    </w:p>
    <w:p>
      <w:pPr>
        <w:ind w:firstLine="240" w:firstLineChars="100"/>
      </w:pPr>
      <w:r>
        <w:rPr>
          <w:rFonts w:hint="eastAsia"/>
        </w:rPr>
        <w:t>（</w:t>
      </w:r>
      <w:r>
        <w:t>3</w:t>
      </w:r>
      <w:r>
        <w:rPr>
          <w:rFonts w:hint="eastAsia"/>
        </w:rPr>
        <w:t>）公司</w:t>
      </w:r>
      <w:r>
        <w:t>女员工</w:t>
      </w:r>
      <w:r>
        <w:rPr>
          <w:rFonts w:hint="eastAsia"/>
        </w:rPr>
        <w:t>难产</w:t>
      </w:r>
      <w:r>
        <w:t>、多胞胎生育、流产、引产、流产、宫外孕</w:t>
      </w:r>
      <w:r>
        <w:rPr>
          <w:rFonts w:hint="eastAsia"/>
        </w:rPr>
        <w:t>等的</w:t>
      </w:r>
      <w:r>
        <w:t>，相应产假调整依从</w:t>
      </w:r>
      <w:r>
        <w:rPr>
          <w:rFonts w:hint="eastAsia"/>
        </w:rPr>
        <w:t>其</w:t>
      </w:r>
      <w:r>
        <w:t>劳动关系</w:t>
      </w:r>
      <w:r>
        <w:rPr>
          <w:rFonts w:hint="eastAsia"/>
        </w:rPr>
        <w:t>所在省市计划生育</w:t>
      </w:r>
      <w:r>
        <w:t>政策。</w:t>
      </w:r>
    </w:p>
    <w:p>
      <w:pPr>
        <w:ind w:firstLine="199" w:firstLineChars="83"/>
      </w:pPr>
      <w:r>
        <w:rPr>
          <w:rFonts w:hint="eastAsia"/>
        </w:rPr>
        <w:t>（</w:t>
      </w:r>
      <w:r>
        <w:t>4</w:t>
      </w:r>
      <w:r>
        <w:rPr>
          <w:rFonts w:hint="eastAsia"/>
        </w:rPr>
        <w:t>）</w:t>
      </w:r>
      <w:r>
        <w:t>国家、</w:t>
      </w:r>
      <w:r>
        <w:rPr>
          <w:rFonts w:hint="eastAsia"/>
        </w:rPr>
        <w:t>省市</w:t>
      </w:r>
      <w:r>
        <w:t>对计划生育</w:t>
      </w:r>
      <w:r>
        <w:rPr>
          <w:rFonts w:hint="eastAsia"/>
        </w:rPr>
        <w:t>政策</w:t>
      </w:r>
      <w:r>
        <w:t>进行调整的，从其规定。</w:t>
      </w:r>
    </w:p>
    <w:p>
      <w:pPr>
        <w:ind w:firstLine="480"/>
      </w:pPr>
      <w:r>
        <w:rPr>
          <w:rFonts w:hint="eastAsia"/>
        </w:rPr>
        <w:t>2.员工需凭结婚证</w:t>
      </w:r>
      <w:r>
        <w:t>、准生证</w:t>
      </w:r>
      <w:r>
        <w:rPr>
          <w:rFonts w:hint="eastAsia"/>
        </w:rPr>
        <w:t>和子女</w:t>
      </w:r>
      <w:r>
        <w:t>出生医学证明</w:t>
      </w:r>
      <w:r>
        <w:rPr>
          <w:rFonts w:hint="eastAsia"/>
        </w:rPr>
        <w:t>原件</w:t>
      </w:r>
      <w:r>
        <w:t>及扫描件</w:t>
      </w:r>
      <w:r>
        <w:rPr>
          <w:rFonts w:hint="eastAsia"/>
        </w:rPr>
        <w:t>办理请假</w:t>
      </w:r>
      <w:r>
        <w:t>手续</w:t>
      </w:r>
      <w:r>
        <w:rPr>
          <w:rFonts w:hint="eastAsia"/>
        </w:rPr>
        <w:t>，</w:t>
      </w:r>
      <w:r>
        <w:t>子女出生医学证明可在</w:t>
      </w:r>
      <w:r>
        <w:rPr>
          <w:rFonts w:hint="eastAsia"/>
        </w:rPr>
        <w:t>产后</w:t>
      </w:r>
      <w:r>
        <w:t>一个月内补</w:t>
      </w:r>
      <w:r>
        <w:rPr>
          <w:rFonts w:hint="eastAsia"/>
        </w:rPr>
        <w:t>交。</w:t>
      </w:r>
    </w:p>
    <w:p>
      <w:pPr>
        <w:ind w:firstLine="482"/>
      </w:pPr>
      <w:r>
        <w:rPr>
          <w:rFonts w:hint="eastAsia"/>
          <w:b/>
        </w:rPr>
        <w:t xml:space="preserve">第十六条 </w:t>
      </w:r>
      <w:r>
        <w:rPr>
          <w:rFonts w:hint="eastAsia"/>
        </w:rPr>
        <w:t>哺乳假</w:t>
      </w:r>
    </w:p>
    <w:p>
      <w:pPr>
        <w:ind w:firstLine="480"/>
      </w:pPr>
      <w:r>
        <w:rPr>
          <w:rFonts w:hint="eastAsia"/>
        </w:rPr>
        <w:t>1.哺乳假规定</w:t>
      </w:r>
    </w:p>
    <w:p>
      <w:pPr>
        <w:ind w:firstLine="360" w:firstLineChars="150"/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）凡育有未满1周岁婴儿的女员工，每天可在工作时间内给婴儿哺乳2次，每次30分钟，可合并使用，哺乳假期间不扣除工资；</w:t>
      </w:r>
    </w:p>
    <w:p>
      <w:pPr>
        <w:ind w:firstLine="319" w:firstLineChars="133"/>
      </w:pPr>
      <w:r>
        <w:rPr>
          <w:rFonts w:hint="eastAsia"/>
        </w:rPr>
        <w:t>（2）多胞胎生育的，每多哺乳一个婴儿，每次哺乳时间增加30分钟。</w:t>
      </w:r>
    </w:p>
    <w:p>
      <w:pPr>
        <w:ind w:firstLine="482"/>
      </w:pPr>
      <w:r>
        <w:rPr>
          <w:rFonts w:hint="eastAsia"/>
          <w:b/>
        </w:rPr>
        <w:t xml:space="preserve">第十七条 </w:t>
      </w:r>
      <w:r>
        <w:rPr>
          <w:rFonts w:hint="eastAsia"/>
        </w:rPr>
        <w:t>丧假</w:t>
      </w:r>
    </w:p>
    <w:p>
      <w:pPr>
        <w:ind w:firstLine="480"/>
      </w:pPr>
      <w:r>
        <w:rPr>
          <w:rFonts w:hint="eastAsia"/>
        </w:rPr>
        <w:t>假期规定：员工的近亲属（父母、配偶、子女、岳父母或公婆）死亡给予丧假</w:t>
      </w:r>
      <w:r>
        <w:t>3</w:t>
      </w:r>
      <w:r>
        <w:rPr>
          <w:rFonts w:hint="eastAsia"/>
        </w:rPr>
        <w:t>天，丧假期间工资正常发放。</w:t>
      </w:r>
    </w:p>
    <w:p>
      <w:pPr>
        <w:ind w:firstLine="482"/>
      </w:pPr>
      <w:r>
        <w:rPr>
          <w:rFonts w:hint="eastAsia"/>
          <w:b/>
        </w:rPr>
        <w:t xml:space="preserve">第十八条 </w:t>
      </w:r>
      <w:r>
        <w:rPr>
          <w:rFonts w:hint="eastAsia"/>
        </w:rPr>
        <w:t>探亲假</w:t>
      </w:r>
    </w:p>
    <w:p>
      <w:pPr>
        <w:ind w:firstLine="480"/>
      </w:pPr>
      <w:r>
        <w:rPr>
          <w:rFonts w:hint="eastAsia"/>
        </w:rPr>
        <w:t>1.探亲假规定</w:t>
      </w:r>
    </w:p>
    <w:p>
      <w:pPr>
        <w:ind w:firstLine="360" w:firstLineChars="150"/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）探亲假期是指员工与配偶、父母团聚的时间，另外，根据实际需要给予路程假。探亲假期间</w:t>
      </w:r>
      <w:r>
        <w:t>工资正常发放。</w:t>
      </w:r>
    </w:p>
    <w:p>
      <w:pPr>
        <w:ind w:firstLine="319" w:firstLineChars="133"/>
      </w:pPr>
      <w:r>
        <w:rPr>
          <w:rFonts w:hint="eastAsia"/>
        </w:rPr>
        <w:t>（2）员工探望配偶的，每年给予一方探亲假一次，假期为20天；</w:t>
      </w:r>
    </w:p>
    <w:p>
      <w:pPr>
        <w:ind w:firstLine="283" w:firstLineChars="118"/>
      </w:pPr>
      <w:r>
        <w:rPr>
          <w:rFonts w:hint="eastAsia"/>
        </w:rPr>
        <w:t>（3）探望父母的，每年给假一次，假期为10天；如果因为工作需要，本单位当年不能给予假期的，可以两年探亲一次，假期为25天；</w:t>
      </w:r>
    </w:p>
    <w:p>
      <w:pPr>
        <w:ind w:firstLine="482"/>
      </w:pPr>
      <w:r>
        <w:rPr>
          <w:rFonts w:hint="eastAsia"/>
          <w:b/>
        </w:rPr>
        <w:t xml:space="preserve">第十九条 </w:t>
      </w:r>
      <w:r>
        <w:rPr>
          <w:rFonts w:hint="eastAsia"/>
        </w:rPr>
        <w:t>带薪年休假</w:t>
      </w:r>
    </w:p>
    <w:p>
      <w:pPr>
        <w:ind w:firstLine="360" w:firstLineChars="150"/>
      </w:pPr>
      <w:r>
        <w:rPr>
          <w:rFonts w:hint="eastAsia"/>
        </w:rPr>
        <w:t>1.员工累计工作已满1年不满10年的，年休假5天；已满10年不满20年的，年休假10天；已满20年的，年休假15天。年休假期间工资正常发放。</w:t>
      </w:r>
    </w:p>
    <w:p>
      <w:pPr>
        <w:ind w:firstLine="360" w:firstLineChars="150"/>
      </w:pPr>
      <w:r>
        <w:rPr>
          <w:rFonts w:hint="eastAsia"/>
        </w:rPr>
        <w:t>2.年休假在1个年度内可以集中安排，也可以分段安排。</w:t>
      </w:r>
    </w:p>
    <w:p>
      <w:pPr>
        <w:ind w:firstLine="482"/>
      </w:pPr>
      <w:r>
        <w:rPr>
          <w:rFonts w:hint="eastAsia"/>
          <w:b/>
        </w:rPr>
        <w:t xml:space="preserve">第二十条 </w:t>
      </w:r>
      <w:r>
        <w:rPr>
          <w:rFonts w:hint="eastAsia"/>
        </w:rPr>
        <w:t>调休假</w:t>
      </w:r>
    </w:p>
    <w:p>
      <w:pPr>
        <w:ind w:firstLine="480"/>
      </w:pPr>
      <w:r>
        <w:rPr>
          <w:rFonts w:hint="eastAsia"/>
        </w:rPr>
        <w:t>1.员工在节假日加班的时间，按整</w:t>
      </w:r>
      <w:r>
        <w:t>天数计算，</w:t>
      </w:r>
      <w:r>
        <w:rPr>
          <w:rFonts w:hint="eastAsia"/>
        </w:rPr>
        <w:t>可以用于申请调休假。员工</w:t>
      </w:r>
      <w:r>
        <w:t>可利用调休假探望父母、配偶</w:t>
      </w:r>
      <w:r>
        <w:rPr>
          <w:rFonts w:hint="eastAsia"/>
        </w:rPr>
        <w:t>，也可</w:t>
      </w:r>
      <w:r>
        <w:t>在项目所在地休息。</w:t>
      </w:r>
    </w:p>
    <w:p>
      <w:pPr>
        <w:ind w:firstLine="480"/>
      </w:pPr>
      <w:r>
        <w:rPr>
          <w:rFonts w:hint="eastAsia"/>
        </w:rPr>
        <w:t>2.员工可在</w:t>
      </w:r>
      <w:r>
        <w:t>加班</w:t>
      </w:r>
      <w:r>
        <w:rPr>
          <w:rFonts w:hint="eastAsia"/>
        </w:rPr>
        <w:t>后</w:t>
      </w:r>
      <w:r>
        <w:t>的当年</w:t>
      </w:r>
      <w:r>
        <w:rPr>
          <w:rFonts w:hint="eastAsia"/>
        </w:rPr>
        <w:t>申请调休假</w:t>
      </w:r>
      <w:r>
        <w:t>，</w:t>
      </w:r>
      <w:r>
        <w:rPr>
          <w:rFonts w:hint="eastAsia"/>
        </w:rPr>
        <w:t>第二年起</w:t>
      </w:r>
      <w:r>
        <w:t>不得再申请。调休假</w:t>
      </w:r>
      <w:r>
        <w:rPr>
          <w:rFonts w:hint="eastAsia"/>
        </w:rPr>
        <w:t>在规定时间</w:t>
      </w:r>
      <w:r>
        <w:t>内可以集中安排，也</w:t>
      </w:r>
      <w:r>
        <w:rPr>
          <w:rFonts w:hint="eastAsia"/>
        </w:rPr>
        <w:t>可以</w:t>
      </w:r>
      <w:r>
        <w:t>分段安排。</w:t>
      </w:r>
    </w:p>
    <w:p>
      <w:pPr>
        <w:ind w:firstLine="480"/>
      </w:pPr>
      <w:r>
        <w:rPr>
          <w:rFonts w:hint="eastAsia"/>
        </w:rPr>
        <w:t>3.调休假每满20个</w:t>
      </w:r>
      <w:r>
        <w:t>工作日可申请</w:t>
      </w:r>
      <w:r>
        <w:rPr>
          <w:rFonts w:hint="eastAsia"/>
        </w:rPr>
        <w:t>一次</w:t>
      </w:r>
      <w:r>
        <w:t>，</w:t>
      </w:r>
      <w:r>
        <w:rPr>
          <w:rFonts w:hint="eastAsia"/>
        </w:rPr>
        <w:t>最多休假</w:t>
      </w:r>
      <w:r>
        <w:t>时</w:t>
      </w:r>
      <w:r>
        <w:rPr>
          <w:rFonts w:hint="eastAsia"/>
        </w:rPr>
        <w:t>长</w:t>
      </w:r>
      <w:r>
        <w:t>为</w:t>
      </w:r>
      <w:r>
        <w:rPr>
          <w:rFonts w:hint="eastAsia"/>
        </w:rPr>
        <w:t>10日。</w:t>
      </w:r>
    </w:p>
    <w:p>
      <w:pPr>
        <w:ind w:firstLine="480"/>
      </w:pPr>
      <w:r>
        <w:rPr>
          <w:rFonts w:hint="eastAsia"/>
        </w:rPr>
        <w:t>4.调休假期间，工资正常发放。</w:t>
      </w:r>
    </w:p>
    <w:p>
      <w:pPr>
        <w:ind w:firstLine="482"/>
      </w:pPr>
      <w:r>
        <w:rPr>
          <w:rFonts w:hint="eastAsia"/>
          <w:b/>
        </w:rPr>
        <w:t xml:space="preserve">第二十一条 </w:t>
      </w:r>
      <w:r>
        <w:rPr>
          <w:rFonts w:hint="eastAsia"/>
        </w:rPr>
        <w:t>请假</w:t>
      </w:r>
      <w:r>
        <w:t>流程</w:t>
      </w:r>
    </w:p>
    <w:p>
      <w:pPr>
        <w:ind w:firstLine="480"/>
      </w:pPr>
      <w:r>
        <w:rPr>
          <w:rFonts w:hint="eastAsia"/>
        </w:rPr>
        <w:t>员工需至少提前1个工作日办妥请假手续，由本人通过钉钉发起请假申请，提交对应领导批准，并将审批通过的钉钉流程截图发综合办公室备案。</w:t>
      </w:r>
    </w:p>
    <w:p>
      <w:pPr>
        <w:ind w:firstLine="480"/>
      </w:pPr>
      <w:r>
        <w:rPr>
          <w:rFonts w:hint="eastAsia"/>
        </w:rPr>
        <w:t>1.工区现场管理人员请假流程：提出请假申请→工区经理审批→分部经理审批；</w:t>
      </w:r>
    </w:p>
    <w:p>
      <w:pPr>
        <w:ind w:firstLine="480"/>
      </w:pPr>
      <w:r>
        <w:rPr>
          <w:rFonts w:hint="eastAsia"/>
        </w:rPr>
        <w:t>2.工区经理请假流程：提出请假申请→分部经理审批→总包部项目经理审批；</w:t>
      </w:r>
    </w:p>
    <w:p>
      <w:pPr>
        <w:ind w:firstLine="480"/>
      </w:pPr>
      <w:r>
        <w:rPr>
          <w:rFonts w:hint="eastAsia"/>
        </w:rPr>
        <w:t>3.总包部各部室员工请假流程：提出请假申请→部门负责人审批→总包部分管领导审批；</w:t>
      </w:r>
    </w:p>
    <w:p>
      <w:pPr>
        <w:ind w:firstLine="480"/>
      </w:pPr>
      <w:r>
        <w:rPr>
          <w:rFonts w:hint="eastAsia"/>
        </w:rPr>
        <w:t>4.总包部各部室负责人请假流程：提出请假申请→总包部分管领导审批→总包部项目经理审批；</w:t>
      </w:r>
    </w:p>
    <w:p>
      <w:pPr>
        <w:ind w:firstLine="480"/>
      </w:pPr>
      <w:r>
        <w:rPr>
          <w:rFonts w:hint="eastAsia"/>
        </w:rPr>
        <w:t>5.总包部领导班子副职成员请假流程：提出请假申请→总包部项目经理审批→苏州公司分管领导审批；</w:t>
      </w:r>
    </w:p>
    <w:p>
      <w:pPr>
        <w:ind w:firstLine="480"/>
      </w:pPr>
      <w:r>
        <w:rPr>
          <w:rFonts w:hint="eastAsia"/>
        </w:rPr>
        <w:t>6.总包部领导班子正职成员请假流程：提出请假申请→苏州公司分管领导审批→苏州公司总经理审批；</w:t>
      </w:r>
    </w:p>
    <w:p>
      <w:pPr>
        <w:ind w:firstLine="480"/>
      </w:pPr>
      <w:r>
        <w:rPr>
          <w:rFonts w:hint="eastAsia"/>
        </w:rPr>
        <w:t>特殊情况无法提前1个</w:t>
      </w:r>
      <w:r>
        <w:t>工作日</w:t>
      </w:r>
      <w:r>
        <w:rPr>
          <w:rFonts w:hint="eastAsia"/>
        </w:rPr>
        <w:t>办理请假手续的，应电话请假，对应请假审批领导同意并告知综合办公室后休假，需在销假后第1个工作日内补办</w:t>
      </w:r>
      <w:r>
        <w:t>请</w:t>
      </w:r>
      <w:r>
        <w:rPr>
          <w:rFonts w:hint="eastAsia"/>
        </w:rPr>
        <w:t>假手续，否则视为旷工。</w:t>
      </w:r>
    </w:p>
    <w:p>
      <w:pPr>
        <w:ind w:firstLine="482"/>
      </w:pPr>
      <w:r>
        <w:rPr>
          <w:rFonts w:hint="eastAsia"/>
          <w:b/>
        </w:rPr>
        <w:t>第二十二</w:t>
      </w:r>
      <w:r>
        <w:rPr>
          <w:b/>
        </w:rPr>
        <w:t>条</w:t>
      </w:r>
      <w:r>
        <w:rPr>
          <w:rFonts w:hint="eastAsia"/>
          <w:b/>
        </w:rPr>
        <w:t xml:space="preserve"> </w:t>
      </w:r>
      <w:r>
        <w:rPr>
          <w:rFonts w:hint="eastAsia"/>
        </w:rPr>
        <w:t>员工</w:t>
      </w:r>
      <w:r>
        <w:t>休</w:t>
      </w:r>
      <w:r>
        <w:rPr>
          <w:rFonts w:hint="eastAsia"/>
        </w:rPr>
        <w:t>假期间如遇国家法定节假日和休息日，</w:t>
      </w:r>
      <w:r>
        <w:t>规定如下</w:t>
      </w:r>
      <w:r>
        <w:rPr>
          <w:rFonts w:hint="eastAsia"/>
        </w:rPr>
        <w:t>：</w:t>
      </w:r>
    </w:p>
    <w:p>
      <w:pPr>
        <w:ind w:firstLine="480"/>
      </w:pPr>
      <w:r>
        <w:t>1</w:t>
      </w:r>
      <w:r>
        <w:rPr>
          <w:rFonts w:hint="eastAsia"/>
        </w:rPr>
        <w:t>.婚假</w:t>
      </w:r>
      <w:r>
        <w:t>、</w:t>
      </w:r>
      <w:r>
        <w:rPr>
          <w:rFonts w:hint="eastAsia"/>
        </w:rPr>
        <w:t>丧假、</w:t>
      </w:r>
      <w:r>
        <w:t>生育假</w:t>
      </w:r>
      <w:r>
        <w:rPr>
          <w:rFonts w:hint="eastAsia"/>
        </w:rPr>
        <w:t>、</w:t>
      </w:r>
      <w:r>
        <w:t>病假</w:t>
      </w:r>
      <w:r>
        <w:rPr>
          <w:rFonts w:hint="eastAsia"/>
        </w:rPr>
        <w:t>、</w:t>
      </w:r>
      <w:r>
        <w:t>工伤假和探亲假</w:t>
      </w:r>
      <w:r>
        <w:rPr>
          <w:rFonts w:hint="eastAsia"/>
        </w:rPr>
        <w:t>期间</w:t>
      </w:r>
      <w:r>
        <w:t>的</w:t>
      </w:r>
      <w:r>
        <w:rPr>
          <w:rFonts w:hint="eastAsia"/>
        </w:rPr>
        <w:t>国家法定节假日、休息日计入假期。</w:t>
      </w:r>
    </w:p>
    <w:p>
      <w:pPr>
        <w:ind w:firstLine="480"/>
      </w:pPr>
      <w:r>
        <w:rPr>
          <w:rFonts w:hint="eastAsia"/>
        </w:rPr>
        <w:t>2.事假、年</w:t>
      </w:r>
      <w:r>
        <w:t>休假</w:t>
      </w:r>
      <w:r>
        <w:rPr>
          <w:rFonts w:hint="eastAsia"/>
        </w:rPr>
        <w:t>和调休假期间的国家法定节假日、休息日不计入假期。</w:t>
      </w:r>
    </w:p>
    <w:p>
      <w:pPr>
        <w:ind w:firstLine="482"/>
      </w:pPr>
      <w:r>
        <w:rPr>
          <w:rFonts w:hint="eastAsia"/>
          <w:b/>
          <w:bCs/>
        </w:rPr>
        <w:t>第</w:t>
      </w:r>
      <w:r>
        <w:rPr>
          <w:b/>
          <w:bCs/>
        </w:rPr>
        <w:t>二十</w:t>
      </w:r>
      <w:r>
        <w:rPr>
          <w:rFonts w:hint="eastAsia"/>
          <w:b/>
          <w:bCs/>
        </w:rPr>
        <w:t>三</w:t>
      </w:r>
      <w:r>
        <w:rPr>
          <w:b/>
          <w:bCs/>
        </w:rPr>
        <w:t>条</w:t>
      </w:r>
      <w:r>
        <w:rPr>
          <w:rFonts w:hint="eastAsia"/>
          <w:b/>
          <w:bCs/>
        </w:rPr>
        <w:t xml:space="preserve"> </w:t>
      </w:r>
      <w:r>
        <w:rPr>
          <w:rFonts w:hint="eastAsia"/>
          <w:bCs/>
        </w:rPr>
        <w:t>员工累计全年休假（病假、事假、婚假、生育假、探亲假、带薪年休假、丧假、工伤假等）超过40天（含）少于80天，或</w:t>
      </w:r>
      <w:r>
        <w:rPr>
          <w:bCs/>
        </w:rPr>
        <w:t>病假和事假累计超过</w:t>
      </w:r>
      <w:r>
        <w:rPr>
          <w:rFonts w:hint="eastAsia"/>
          <w:bCs/>
        </w:rPr>
        <w:t>20天</w:t>
      </w:r>
      <w:r>
        <w:rPr>
          <w:bCs/>
        </w:rPr>
        <w:t>（含），</w:t>
      </w:r>
      <w:r>
        <w:rPr>
          <w:rFonts w:hint="eastAsia"/>
          <w:bCs/>
        </w:rPr>
        <w:t>扣除10%年终奖金；超过80天（含）少于120天，或</w:t>
      </w:r>
      <w:r>
        <w:rPr>
          <w:bCs/>
        </w:rPr>
        <w:t>病假和事假累计超过</w:t>
      </w:r>
      <w:r>
        <w:rPr>
          <w:rFonts w:hint="eastAsia"/>
          <w:bCs/>
        </w:rPr>
        <w:t>40天</w:t>
      </w:r>
      <w:r>
        <w:rPr>
          <w:bCs/>
        </w:rPr>
        <w:t>（含），</w:t>
      </w:r>
      <w:r>
        <w:rPr>
          <w:rFonts w:hint="eastAsia"/>
          <w:bCs/>
        </w:rPr>
        <w:t>扣除20%年终奖金；超过120天（含）少于180天，或</w:t>
      </w:r>
      <w:r>
        <w:rPr>
          <w:bCs/>
        </w:rPr>
        <w:t>其中</w:t>
      </w:r>
      <w:r>
        <w:rPr>
          <w:rFonts w:hint="eastAsia"/>
          <w:bCs/>
        </w:rPr>
        <w:t>病假</w:t>
      </w:r>
      <w:r>
        <w:rPr>
          <w:bCs/>
        </w:rPr>
        <w:t>和事假累计超过</w:t>
      </w:r>
      <w:r>
        <w:rPr>
          <w:rFonts w:hint="eastAsia"/>
          <w:bCs/>
        </w:rPr>
        <w:t>60天（</w:t>
      </w:r>
      <w:r>
        <w:rPr>
          <w:bCs/>
        </w:rPr>
        <w:t>含</w:t>
      </w:r>
      <w:r>
        <w:rPr>
          <w:rFonts w:hint="eastAsia"/>
          <w:bCs/>
        </w:rPr>
        <w:t>）</w:t>
      </w:r>
      <w:r>
        <w:rPr>
          <w:bCs/>
        </w:rPr>
        <w:t>，</w:t>
      </w:r>
      <w:r>
        <w:rPr>
          <w:rFonts w:hint="eastAsia"/>
          <w:bCs/>
        </w:rPr>
        <w:t>扣除40%年终奖金；超过180天（含），或</w:t>
      </w:r>
      <w:r>
        <w:rPr>
          <w:bCs/>
        </w:rPr>
        <w:t>病假和事假累计超过</w:t>
      </w:r>
      <w:r>
        <w:rPr>
          <w:rFonts w:hint="eastAsia"/>
          <w:bCs/>
        </w:rPr>
        <w:t>90天</w:t>
      </w:r>
      <w:r>
        <w:rPr>
          <w:bCs/>
        </w:rPr>
        <w:t>（含），</w:t>
      </w:r>
      <w:r>
        <w:rPr>
          <w:rFonts w:hint="eastAsia"/>
          <w:bCs/>
        </w:rPr>
        <w:t>扣除全年年终奖金。</w:t>
      </w:r>
    </w:p>
    <w:p>
      <w:pPr>
        <w:spacing w:before="120" w:after="120"/>
        <w:ind w:firstLine="0" w:firstLineChars="0"/>
        <w:jc w:val="center"/>
        <w:outlineLvl w:val="0"/>
        <w:rPr>
          <w:b/>
          <w:sz w:val="28"/>
        </w:rPr>
      </w:pPr>
      <w:bookmarkStart w:id="4" w:name="_Toc23512"/>
      <w:r>
        <w:rPr>
          <w:rFonts w:hint="eastAsia"/>
          <w:b/>
          <w:sz w:val="28"/>
        </w:rPr>
        <w:t>第五章 附则</w:t>
      </w:r>
      <w:bookmarkEnd w:id="4"/>
    </w:p>
    <w:p>
      <w:pPr>
        <w:ind w:firstLine="482"/>
      </w:pPr>
      <w:r>
        <w:rPr>
          <w:rFonts w:hint="eastAsia"/>
          <w:b/>
        </w:rPr>
        <w:t>第二十四</w:t>
      </w:r>
      <w:r>
        <w:rPr>
          <w:b/>
        </w:rPr>
        <w:t>条</w:t>
      </w:r>
      <w:r>
        <w:rPr>
          <w:rFonts w:hint="eastAsia"/>
          <w:b/>
        </w:rPr>
        <w:t xml:space="preserve"> </w:t>
      </w:r>
      <w:r>
        <w:rPr>
          <w:rFonts w:hint="eastAsia"/>
        </w:rPr>
        <w:t>本办法</w:t>
      </w:r>
      <w:r>
        <w:t>由</w:t>
      </w:r>
      <w:r>
        <w:rPr>
          <w:rFonts w:hint="eastAsia"/>
        </w:rPr>
        <w:t>总包</w:t>
      </w:r>
      <w:r>
        <w:t>部</w:t>
      </w:r>
      <w:r>
        <w:rPr>
          <w:rFonts w:hint="eastAsia"/>
        </w:rPr>
        <w:t>负责</w:t>
      </w:r>
      <w:r>
        <w:t>解释</w:t>
      </w:r>
      <w:r>
        <w:rPr>
          <w:rFonts w:hint="eastAsia"/>
        </w:rPr>
        <w:t>及修订</w:t>
      </w:r>
      <w:r>
        <w:t>。</w:t>
      </w:r>
    </w:p>
    <w:p>
      <w:pPr>
        <w:ind w:firstLine="482"/>
      </w:pPr>
      <w:r>
        <w:rPr>
          <w:rFonts w:hint="eastAsia"/>
          <w:b/>
        </w:rPr>
        <w:t>第二十五</w:t>
      </w:r>
      <w:r>
        <w:rPr>
          <w:b/>
        </w:rPr>
        <w:t>条</w:t>
      </w:r>
      <w:r>
        <w:rPr>
          <w:rFonts w:hint="eastAsia"/>
          <w:b/>
        </w:rPr>
        <w:t xml:space="preserve"> </w:t>
      </w:r>
      <w:r>
        <w:rPr>
          <w:rFonts w:hint="eastAsia"/>
        </w:rPr>
        <w:t>未尽事项，按照苏州公司规章制度执行。</w:t>
      </w:r>
    </w:p>
    <w:p>
      <w:pPr>
        <w:ind w:firstLine="482"/>
        <w:sectPr>
          <w:footerReference r:id="rId10" w:type="default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26" w:charSpace="0"/>
        </w:sectPr>
      </w:pPr>
      <w:r>
        <w:rPr>
          <w:rFonts w:hint="eastAsia"/>
          <w:b/>
        </w:rPr>
        <w:t>第二十六</w:t>
      </w:r>
      <w:r>
        <w:rPr>
          <w:b/>
        </w:rPr>
        <w:t>条</w:t>
      </w:r>
      <w:r>
        <w:rPr>
          <w:rFonts w:hint="eastAsia"/>
          <w:b/>
        </w:rPr>
        <w:t xml:space="preserve"> </w:t>
      </w:r>
      <w:r>
        <w:rPr>
          <w:rFonts w:hint="eastAsia"/>
        </w:rPr>
        <w:t>本办法</w:t>
      </w:r>
      <w:r>
        <w:t>自发布</w:t>
      </w:r>
      <w:r>
        <w:rPr>
          <w:rFonts w:hint="eastAsia"/>
        </w:rPr>
        <w:t>之</w:t>
      </w:r>
      <w:r>
        <w:t>日起</w:t>
      </w:r>
      <w:r>
        <w:rPr>
          <w:rFonts w:hint="eastAsia"/>
        </w:rPr>
        <w:t>实施。</w:t>
      </w:r>
    </w:p>
    <w:p>
      <w:pPr>
        <w:widowControl/>
        <w:spacing w:line="240" w:lineRule="auto"/>
        <w:ind w:firstLine="0" w:firstLineChars="0"/>
        <w:jc w:val="left"/>
        <w:rPr>
          <w:rFonts w:ascii="仿宋" w:hAnsi="仿宋" w:eastAsia="仿宋"/>
          <w:sz w:val="32"/>
        </w:rPr>
      </w:pPr>
    </w:p>
    <w:sectPr>
      <w:pgSz w:w="11906" w:h="16838"/>
      <w:pgMar w:top="1440" w:right="1800" w:bottom="1440" w:left="1800" w:header="851" w:footer="992" w:gutter="0"/>
      <w:pgNumType w:start="1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JQY">
    <w:altName w:val="宋体"/>
    <w:panose1 w:val="02010600030101010101"/>
    <w:charset w:val="86"/>
    <w:family w:val="auto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ymath">
    <w:panose1 w:val="00000400000000000000"/>
    <w:charset w:val="00"/>
    <w:family w:val="auto"/>
    <w:pitch w:val="default"/>
    <w:sig w:usb0="00000001" w:usb1="00000000" w:usb2="00000000" w:usb3="00000000" w:csb0="000001FF" w:csb1="00000000"/>
  </w:font>
  <w:font w:name="Symap">
    <w:panose1 w:val="00000400000000000000"/>
    <w:charset w:val="00"/>
    <w:family w:val="auto"/>
    <w:pitch w:val="default"/>
    <w:sig w:usb0="00000001" w:usb1="00000000" w:usb2="00000000" w:usb3="00000000" w:csb0="000001FF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wis721 BlkEx BT">
    <w:panose1 w:val="020B0907040502030204"/>
    <w:charset w:val="00"/>
    <w:family w:val="auto"/>
    <w:pitch w:val="default"/>
    <w:sig w:usb0="00000000" w:usb1="00000000" w:usb2="00000000" w:usb3="00000000" w:csb0="00000000" w:csb1="00000000"/>
  </w:font>
  <w:font w:name="Swis721 BlkCn BT">
    <w:panose1 w:val="020B0806030502040204"/>
    <w:charset w:val="00"/>
    <w:family w:val="auto"/>
    <w:pitch w:val="default"/>
    <w:sig w:usb0="00000000" w:usb1="00000000" w:usb2="00000000" w:usb3="00000000" w:csb0="00000000" w:csb1="00000000"/>
  </w:font>
  <w:font w:name="Stylus BT">
    <w:panose1 w:val="020E0402020206020304"/>
    <w:charset w:val="00"/>
    <w:family w:val="auto"/>
    <w:pitch w:val="default"/>
    <w:sig w:usb0="00000000" w:usb1="00000000" w:usb2="00000000" w:usb3="00000000" w:csb0="00000000" w:csb1="00000000"/>
  </w:font>
  <w:font w:name="SuperFrench"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Swis721 Blk BT">
    <w:panose1 w:val="020B0904030502020204"/>
    <w:charset w:val="00"/>
    <w:family w:val="auto"/>
    <w:pitch w:val="default"/>
    <w:sig w:usb0="00000000" w:usb1="00000000" w:usb2="00000000" w:usb3="00000000" w:csb0="00000000" w:csb1="00000000"/>
  </w:font>
  <w:font w:name="Swis721 Lt BT">
    <w:panose1 w:val="020B0403020202020204"/>
    <w:charset w:val="00"/>
    <w:family w:val="auto"/>
    <w:pitch w:val="default"/>
    <w:sig w:usb0="00000000" w:usb1="00000000" w:usb2="00000000" w:usb3="00000000" w:csb0="00000000" w:csb1="00000000"/>
  </w:font>
  <w:font w:name="Swis721 LtCn BT">
    <w:panose1 w:val="020B0406020202030204"/>
    <w:charset w:val="00"/>
    <w:family w:val="auto"/>
    <w:pitch w:val="default"/>
    <w:sig w:usb0="00000000" w:usb1="00000000" w:usb2="00000000" w:usb3="00000000" w:csb0="00000000" w:csb1="00000000"/>
  </w:font>
  <w:font w:name="Syastro">
    <w:panose1 w:val="00000400000000000000"/>
    <w:charset w:val="00"/>
    <w:family w:val="auto"/>
    <w:pitch w:val="default"/>
    <w:sig w:usb0="00000001" w:usb1="00000000" w:usb2="00000000" w:usb3="00000000" w:csb0="000001FF" w:csb1="00000000"/>
  </w:font>
  <w:font w:name="Swis721 Ex BT">
    <w:panose1 w:val="020B0605020202020204"/>
    <w:charset w:val="00"/>
    <w:family w:val="auto"/>
    <w:pitch w:val="default"/>
    <w:sig w:usb0="00000000" w:usb1="00000000" w:usb2="00000000" w:usb3="00000000" w:csb0="00000000" w:csb1="00000000"/>
  </w:font>
  <w:font w:name="Snap ITC">
    <w:panose1 w:val="04040A07060A02020202"/>
    <w:charset w:val="00"/>
    <w:family w:val="auto"/>
    <w:pitch w:val="default"/>
    <w:sig w:usb0="00000003" w:usb1="00000000" w:usb2="00000000" w:usb3="00000000" w:csb0="20000001" w:csb1="00000000"/>
  </w:font>
  <w:font w:name="Sitka Banner">
    <w:altName w:val="AmdtSymbols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93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+中文正文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AmdtSymbols">
    <w:panose1 w:val="02000500000000020004"/>
    <w:charset w:val="00"/>
    <w:family w:val="auto"/>
    <w:pitch w:val="default"/>
    <w:sig w:usb0="00000001" w:usb1="00000000" w:usb2="00000000" w:usb3="00000000" w:csb0="00000001" w:csb1="00000000"/>
  </w:font>
  <w:font w:name="Noto Sans Mono CJK JP Regular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Uighur">
    <w:panose1 w:val="02000000000000000000"/>
    <w:charset w:val="00"/>
    <w:family w:val="auto"/>
    <w:pitch w:val="default"/>
    <w:sig w:usb0="80002023" w:usb1="80000002" w:usb2="00000008" w:usb3="00000000" w:csb0="0000004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G Times">
    <w:altName w:val="Traditional Arabic"/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0" w:firstLineChars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360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7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  <w:tabs>
        <w:tab w:val="left" w:pos="5928"/>
        <w:tab w:val="right" w:pos="8426"/>
      </w:tabs>
      <w:jc w:val="left"/>
    </w:pPr>
    <w:r>
      <w:rPr>
        <w:rFonts w:hint="eastAsia"/>
      </w:rPr>
      <w:drawing>
        <wp:anchor distT="0" distB="0" distL="0" distR="0" simplePos="0" relativeHeight="251672576" behindDoc="0" locked="0" layoutInCell="1" allowOverlap="1">
          <wp:simplePos x="0" y="0"/>
          <wp:positionH relativeFrom="column">
            <wp:posOffset>55880</wp:posOffset>
          </wp:positionH>
          <wp:positionV relativeFrom="paragraph">
            <wp:posOffset>-207645</wp:posOffset>
          </wp:positionV>
          <wp:extent cx="3375660" cy="481965"/>
          <wp:effectExtent l="0" t="0" r="15240" b="13335"/>
          <wp:wrapNone/>
          <wp:docPr id="7" name="图片 0" descr="C:\Users\wangliwu\Desktop\制度、文件\制度\台州总包部制度\总包部考勤管理办法20190107\苏州中车logo.png苏州中车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0" descr="C:\Users\wangliwu\Desktop\制度、文件\制度\台州总包部制度\总包部考勤管理办法20190107\苏州中车logo.png苏州中车logo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75660" cy="481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黑体" w:hAnsi="宋体" w:eastAsia="黑体" w:cs="黑体"/>
        <w:sz w:val="28"/>
        <w:szCs w:val="28"/>
        <w:lang w:eastAsia="zh-CN"/>
      </w:rPr>
      <w:tab/>
      <w:t/>
    </w:r>
    <w:r>
      <w:rPr>
        <w:rFonts w:hint="eastAsia" w:ascii="黑体" w:hAnsi="宋体" w:eastAsia="黑体" w:cs="黑体"/>
        <w:sz w:val="28"/>
        <w:szCs w:val="28"/>
        <w:lang w:eastAsia="zh-CN"/>
      </w:rPr>
      <w:tab/>
      <w:t/>
    </w:r>
    <w:r>
      <w:rPr>
        <w:rFonts w:hint="eastAsia" w:ascii="黑体" w:hAnsi="宋体" w:eastAsia="黑体" w:cs="黑体"/>
        <w:sz w:val="28"/>
        <w:szCs w:val="28"/>
        <w:lang w:eastAsia="zh-CN"/>
      </w:rPr>
      <w:tab/>
    </w:r>
    <w:r>
      <w:rPr>
        <w:rFonts w:ascii="黑体" w:hAnsi="宋体" w:eastAsia="黑体" w:cs="黑体"/>
        <w:sz w:val="28"/>
        <w:szCs w:val="28"/>
      </w:rPr>
      <w:t>ZCJG</w:t>
    </w:r>
    <w:r>
      <w:rPr>
        <w:rFonts w:hint="eastAsia" w:ascii="黑体" w:hAnsi="宋体" w:eastAsia="黑体" w:cs="黑体"/>
        <w:sz w:val="28"/>
        <w:szCs w:val="28"/>
      </w:rPr>
      <w:t>/</w:t>
    </w:r>
    <w:r>
      <w:rPr>
        <w:rFonts w:ascii="黑体" w:hAnsi="宋体" w:eastAsia="黑体" w:cs="黑体"/>
        <w:sz w:val="28"/>
        <w:szCs w:val="28"/>
      </w:rPr>
      <w:t>G</w:t>
    </w:r>
    <w:r>
      <w:rPr>
        <w:rFonts w:hint="eastAsia" w:ascii="黑体" w:hAnsi="宋体" w:eastAsia="黑体" w:cs="黑体"/>
        <w:sz w:val="28"/>
        <w:szCs w:val="28"/>
      </w:rPr>
      <w:t>-</w:t>
    </w:r>
    <w:r>
      <w:rPr>
        <w:rFonts w:hint="eastAsia" w:ascii="黑体" w:hAnsi="宋体" w:eastAsia="黑体" w:cs="黑体"/>
        <w:sz w:val="28"/>
        <w:szCs w:val="28"/>
        <w:lang w:val="en-US" w:eastAsia="zh-CN"/>
      </w:rPr>
      <w:t>TZZB</w:t>
    </w:r>
    <w:r>
      <w:rPr>
        <w:rFonts w:ascii="黑体" w:hAnsi="宋体" w:eastAsia="黑体" w:cs="黑体"/>
        <w:sz w:val="28"/>
        <w:szCs w:val="28"/>
      </w:rPr>
      <w:t>-</w:t>
    </w:r>
    <w:r>
      <w:rPr>
        <w:rFonts w:hint="eastAsia" w:ascii="黑体" w:hAnsi="宋体" w:eastAsia="黑体" w:cs="黑体"/>
        <w:sz w:val="28"/>
        <w:szCs w:val="28"/>
        <w:lang w:val="en-US" w:eastAsia="zh-CN"/>
      </w:rPr>
      <w:t>17</w:t>
    </w:r>
    <w:r>
      <w:rPr>
        <w:rFonts w:ascii="黑体" w:hAnsi="宋体" w:eastAsia="黑体" w:cs="黑体"/>
        <w:sz w:val="28"/>
        <w:szCs w:val="28"/>
      </w:rPr>
      <w:t>-</w:t>
    </w:r>
    <w:r>
      <w:rPr>
        <w:rFonts w:hint="eastAsia" w:ascii="黑体" w:hAnsi="宋体" w:eastAsia="黑体" w:cs="黑体"/>
        <w:sz w:val="28"/>
        <w:szCs w:val="28"/>
        <w:lang w:val="en-US" w:eastAsia="zh-CN"/>
      </w:rPr>
      <w:t>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480" w:firstLine="0" w:firstLineChars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04EE"/>
    <w:rsid w:val="00000712"/>
    <w:rsid w:val="000056A5"/>
    <w:rsid w:val="00005941"/>
    <w:rsid w:val="000079F0"/>
    <w:rsid w:val="00011EE6"/>
    <w:rsid w:val="00012094"/>
    <w:rsid w:val="00014837"/>
    <w:rsid w:val="00014DB8"/>
    <w:rsid w:val="0001513A"/>
    <w:rsid w:val="00021509"/>
    <w:rsid w:val="00021A75"/>
    <w:rsid w:val="000322CA"/>
    <w:rsid w:val="00033DFC"/>
    <w:rsid w:val="00045175"/>
    <w:rsid w:val="00047F46"/>
    <w:rsid w:val="00051087"/>
    <w:rsid w:val="000513C4"/>
    <w:rsid w:val="00056280"/>
    <w:rsid w:val="000566CB"/>
    <w:rsid w:val="00062B60"/>
    <w:rsid w:val="000656D3"/>
    <w:rsid w:val="00066322"/>
    <w:rsid w:val="00067ACD"/>
    <w:rsid w:val="00070121"/>
    <w:rsid w:val="00070264"/>
    <w:rsid w:val="00073B71"/>
    <w:rsid w:val="00077DEB"/>
    <w:rsid w:val="00083090"/>
    <w:rsid w:val="00086634"/>
    <w:rsid w:val="0008693F"/>
    <w:rsid w:val="00087C26"/>
    <w:rsid w:val="000942F7"/>
    <w:rsid w:val="00095046"/>
    <w:rsid w:val="000B22DC"/>
    <w:rsid w:val="000B6B54"/>
    <w:rsid w:val="000C11B2"/>
    <w:rsid w:val="000C1ABD"/>
    <w:rsid w:val="000C2B2E"/>
    <w:rsid w:val="000C34A9"/>
    <w:rsid w:val="000C3A57"/>
    <w:rsid w:val="000C4AFB"/>
    <w:rsid w:val="000D3EDB"/>
    <w:rsid w:val="000D4402"/>
    <w:rsid w:val="000D44BC"/>
    <w:rsid w:val="000D5BB8"/>
    <w:rsid w:val="000E5984"/>
    <w:rsid w:val="000F08E6"/>
    <w:rsid w:val="000F4452"/>
    <w:rsid w:val="000F585E"/>
    <w:rsid w:val="000F6B09"/>
    <w:rsid w:val="001023F6"/>
    <w:rsid w:val="001026B7"/>
    <w:rsid w:val="00104564"/>
    <w:rsid w:val="00104792"/>
    <w:rsid w:val="001054CF"/>
    <w:rsid w:val="00105EBF"/>
    <w:rsid w:val="00107D15"/>
    <w:rsid w:val="001103EA"/>
    <w:rsid w:val="001105AC"/>
    <w:rsid w:val="001109F3"/>
    <w:rsid w:val="00113493"/>
    <w:rsid w:val="00114A9B"/>
    <w:rsid w:val="00116541"/>
    <w:rsid w:val="001252EA"/>
    <w:rsid w:val="001262E8"/>
    <w:rsid w:val="00131694"/>
    <w:rsid w:val="001400CB"/>
    <w:rsid w:val="001412F8"/>
    <w:rsid w:val="0014141B"/>
    <w:rsid w:val="001423B2"/>
    <w:rsid w:val="00143125"/>
    <w:rsid w:val="0014408A"/>
    <w:rsid w:val="00150804"/>
    <w:rsid w:val="001539A9"/>
    <w:rsid w:val="00154FBF"/>
    <w:rsid w:val="00167815"/>
    <w:rsid w:val="00172AB1"/>
    <w:rsid w:val="001732F5"/>
    <w:rsid w:val="001743CB"/>
    <w:rsid w:val="00184749"/>
    <w:rsid w:val="00185CB5"/>
    <w:rsid w:val="00190653"/>
    <w:rsid w:val="00191485"/>
    <w:rsid w:val="00191BB9"/>
    <w:rsid w:val="00192E81"/>
    <w:rsid w:val="001935B9"/>
    <w:rsid w:val="001943DD"/>
    <w:rsid w:val="001A4A82"/>
    <w:rsid w:val="001B0A8D"/>
    <w:rsid w:val="001B3DE0"/>
    <w:rsid w:val="001B5759"/>
    <w:rsid w:val="001C1E96"/>
    <w:rsid w:val="001C60FA"/>
    <w:rsid w:val="001D3A57"/>
    <w:rsid w:val="001D6D61"/>
    <w:rsid w:val="001D79E5"/>
    <w:rsid w:val="001E1ADD"/>
    <w:rsid w:val="001E4B1D"/>
    <w:rsid w:val="001E6032"/>
    <w:rsid w:val="001E7532"/>
    <w:rsid w:val="001E76B0"/>
    <w:rsid w:val="001F539C"/>
    <w:rsid w:val="002017DA"/>
    <w:rsid w:val="00201D2E"/>
    <w:rsid w:val="00213508"/>
    <w:rsid w:val="00215B3A"/>
    <w:rsid w:val="0022334D"/>
    <w:rsid w:val="002274AE"/>
    <w:rsid w:val="00231F99"/>
    <w:rsid w:val="00236935"/>
    <w:rsid w:val="00245867"/>
    <w:rsid w:val="00247DC4"/>
    <w:rsid w:val="002507CC"/>
    <w:rsid w:val="00252660"/>
    <w:rsid w:val="00260031"/>
    <w:rsid w:val="00261DBC"/>
    <w:rsid w:val="002679C0"/>
    <w:rsid w:val="00270DC2"/>
    <w:rsid w:val="00270E5C"/>
    <w:rsid w:val="00272612"/>
    <w:rsid w:val="0027338F"/>
    <w:rsid w:val="00275247"/>
    <w:rsid w:val="0027781F"/>
    <w:rsid w:val="00280D0E"/>
    <w:rsid w:val="002816AF"/>
    <w:rsid w:val="00283391"/>
    <w:rsid w:val="00286482"/>
    <w:rsid w:val="00286AF5"/>
    <w:rsid w:val="002878AC"/>
    <w:rsid w:val="00295350"/>
    <w:rsid w:val="00296947"/>
    <w:rsid w:val="002B0235"/>
    <w:rsid w:val="002C1A67"/>
    <w:rsid w:val="002C418B"/>
    <w:rsid w:val="002C6AD3"/>
    <w:rsid w:val="002C74AE"/>
    <w:rsid w:val="002D02C9"/>
    <w:rsid w:val="002D5288"/>
    <w:rsid w:val="002D528B"/>
    <w:rsid w:val="002D57EF"/>
    <w:rsid w:val="002E219D"/>
    <w:rsid w:val="002E6976"/>
    <w:rsid w:val="002F1196"/>
    <w:rsid w:val="002F389A"/>
    <w:rsid w:val="002F6D3E"/>
    <w:rsid w:val="00300A56"/>
    <w:rsid w:val="00304882"/>
    <w:rsid w:val="003106EF"/>
    <w:rsid w:val="003108B3"/>
    <w:rsid w:val="00311DEA"/>
    <w:rsid w:val="00317385"/>
    <w:rsid w:val="00317727"/>
    <w:rsid w:val="00317848"/>
    <w:rsid w:val="00317B17"/>
    <w:rsid w:val="00320DBB"/>
    <w:rsid w:val="0033455F"/>
    <w:rsid w:val="003373A9"/>
    <w:rsid w:val="003455F3"/>
    <w:rsid w:val="00350F7F"/>
    <w:rsid w:val="00351BA0"/>
    <w:rsid w:val="00352B48"/>
    <w:rsid w:val="00353821"/>
    <w:rsid w:val="00353C9A"/>
    <w:rsid w:val="003547E7"/>
    <w:rsid w:val="00371E50"/>
    <w:rsid w:val="00372B21"/>
    <w:rsid w:val="00376853"/>
    <w:rsid w:val="00381E26"/>
    <w:rsid w:val="0038349D"/>
    <w:rsid w:val="00385199"/>
    <w:rsid w:val="00385851"/>
    <w:rsid w:val="0039631C"/>
    <w:rsid w:val="003A3045"/>
    <w:rsid w:val="003A3624"/>
    <w:rsid w:val="003A4BD9"/>
    <w:rsid w:val="003A785B"/>
    <w:rsid w:val="003C1E47"/>
    <w:rsid w:val="003C3FA8"/>
    <w:rsid w:val="003D0610"/>
    <w:rsid w:val="003D1CE2"/>
    <w:rsid w:val="003E3E13"/>
    <w:rsid w:val="003E4B0A"/>
    <w:rsid w:val="003F3728"/>
    <w:rsid w:val="00402443"/>
    <w:rsid w:val="00406CC8"/>
    <w:rsid w:val="00410F25"/>
    <w:rsid w:val="00414AAA"/>
    <w:rsid w:val="0042170C"/>
    <w:rsid w:val="00423502"/>
    <w:rsid w:val="004319A0"/>
    <w:rsid w:val="00436B3A"/>
    <w:rsid w:val="00440B39"/>
    <w:rsid w:val="00444AEE"/>
    <w:rsid w:val="004456E8"/>
    <w:rsid w:val="00445D94"/>
    <w:rsid w:val="00447F2C"/>
    <w:rsid w:val="0045119D"/>
    <w:rsid w:val="0045356E"/>
    <w:rsid w:val="0045411D"/>
    <w:rsid w:val="004541E2"/>
    <w:rsid w:val="00456883"/>
    <w:rsid w:val="00460840"/>
    <w:rsid w:val="00463128"/>
    <w:rsid w:val="00463573"/>
    <w:rsid w:val="00471D51"/>
    <w:rsid w:val="00472967"/>
    <w:rsid w:val="004737D1"/>
    <w:rsid w:val="0048326D"/>
    <w:rsid w:val="00483FAB"/>
    <w:rsid w:val="00486A00"/>
    <w:rsid w:val="004900A9"/>
    <w:rsid w:val="004901AD"/>
    <w:rsid w:val="004925E6"/>
    <w:rsid w:val="004939EB"/>
    <w:rsid w:val="00497789"/>
    <w:rsid w:val="004A0DF9"/>
    <w:rsid w:val="004A170D"/>
    <w:rsid w:val="004A2D72"/>
    <w:rsid w:val="004B400D"/>
    <w:rsid w:val="004B41A1"/>
    <w:rsid w:val="004B58E0"/>
    <w:rsid w:val="004B7FB8"/>
    <w:rsid w:val="004C022C"/>
    <w:rsid w:val="004C640F"/>
    <w:rsid w:val="004D3316"/>
    <w:rsid w:val="004D3DAF"/>
    <w:rsid w:val="004D51F6"/>
    <w:rsid w:val="004E308D"/>
    <w:rsid w:val="004F1BF2"/>
    <w:rsid w:val="004F3DAE"/>
    <w:rsid w:val="0050164C"/>
    <w:rsid w:val="00504B9E"/>
    <w:rsid w:val="005066E2"/>
    <w:rsid w:val="00511268"/>
    <w:rsid w:val="005123B2"/>
    <w:rsid w:val="00513275"/>
    <w:rsid w:val="00514236"/>
    <w:rsid w:val="00516F9A"/>
    <w:rsid w:val="00522B69"/>
    <w:rsid w:val="00523500"/>
    <w:rsid w:val="00525CAE"/>
    <w:rsid w:val="00527889"/>
    <w:rsid w:val="00527A63"/>
    <w:rsid w:val="005307E6"/>
    <w:rsid w:val="00531CB9"/>
    <w:rsid w:val="00532E72"/>
    <w:rsid w:val="00546D19"/>
    <w:rsid w:val="00551FC3"/>
    <w:rsid w:val="00553D29"/>
    <w:rsid w:val="0055541B"/>
    <w:rsid w:val="00556BA5"/>
    <w:rsid w:val="005636A6"/>
    <w:rsid w:val="0056487F"/>
    <w:rsid w:val="0056661D"/>
    <w:rsid w:val="00575CDF"/>
    <w:rsid w:val="00576DCF"/>
    <w:rsid w:val="00583D11"/>
    <w:rsid w:val="0058537E"/>
    <w:rsid w:val="00585ED8"/>
    <w:rsid w:val="00586671"/>
    <w:rsid w:val="005866B5"/>
    <w:rsid w:val="00587DBE"/>
    <w:rsid w:val="00590151"/>
    <w:rsid w:val="005931B0"/>
    <w:rsid w:val="00593E1A"/>
    <w:rsid w:val="005972B5"/>
    <w:rsid w:val="005A5399"/>
    <w:rsid w:val="005B12D2"/>
    <w:rsid w:val="005B5518"/>
    <w:rsid w:val="005C0107"/>
    <w:rsid w:val="005C435A"/>
    <w:rsid w:val="005C57DF"/>
    <w:rsid w:val="005D14F2"/>
    <w:rsid w:val="005D4F44"/>
    <w:rsid w:val="005D7278"/>
    <w:rsid w:val="005D7388"/>
    <w:rsid w:val="005E1EAE"/>
    <w:rsid w:val="005F1760"/>
    <w:rsid w:val="005F2168"/>
    <w:rsid w:val="005F3999"/>
    <w:rsid w:val="005F41A7"/>
    <w:rsid w:val="005F4BF1"/>
    <w:rsid w:val="00600DBF"/>
    <w:rsid w:val="00601A59"/>
    <w:rsid w:val="00604BAA"/>
    <w:rsid w:val="006069E0"/>
    <w:rsid w:val="00606DFC"/>
    <w:rsid w:val="00607211"/>
    <w:rsid w:val="0061159F"/>
    <w:rsid w:val="00611E23"/>
    <w:rsid w:val="00612617"/>
    <w:rsid w:val="00612CDE"/>
    <w:rsid w:val="00620576"/>
    <w:rsid w:val="00620FAE"/>
    <w:rsid w:val="0062198E"/>
    <w:rsid w:val="006240F9"/>
    <w:rsid w:val="006274C8"/>
    <w:rsid w:val="0063249F"/>
    <w:rsid w:val="00634A62"/>
    <w:rsid w:val="006356B4"/>
    <w:rsid w:val="00635E53"/>
    <w:rsid w:val="006404EE"/>
    <w:rsid w:val="00651F3A"/>
    <w:rsid w:val="006535D3"/>
    <w:rsid w:val="00661B20"/>
    <w:rsid w:val="0066780F"/>
    <w:rsid w:val="00673434"/>
    <w:rsid w:val="0067545A"/>
    <w:rsid w:val="00676AAF"/>
    <w:rsid w:val="00682C31"/>
    <w:rsid w:val="00683C10"/>
    <w:rsid w:val="00685A08"/>
    <w:rsid w:val="00686383"/>
    <w:rsid w:val="006867CC"/>
    <w:rsid w:val="00686B7D"/>
    <w:rsid w:val="00687114"/>
    <w:rsid w:val="00694C5E"/>
    <w:rsid w:val="006A2D04"/>
    <w:rsid w:val="006A4659"/>
    <w:rsid w:val="006A4956"/>
    <w:rsid w:val="006A4B10"/>
    <w:rsid w:val="006B362C"/>
    <w:rsid w:val="006C141C"/>
    <w:rsid w:val="006D17E8"/>
    <w:rsid w:val="006E73CC"/>
    <w:rsid w:val="006F3156"/>
    <w:rsid w:val="006F49D2"/>
    <w:rsid w:val="00701594"/>
    <w:rsid w:val="00713FBD"/>
    <w:rsid w:val="007224DF"/>
    <w:rsid w:val="00723286"/>
    <w:rsid w:val="00726E28"/>
    <w:rsid w:val="00730292"/>
    <w:rsid w:val="00731016"/>
    <w:rsid w:val="00732417"/>
    <w:rsid w:val="00733119"/>
    <w:rsid w:val="00734464"/>
    <w:rsid w:val="00734D14"/>
    <w:rsid w:val="00735BF5"/>
    <w:rsid w:val="0073732F"/>
    <w:rsid w:val="00745F6E"/>
    <w:rsid w:val="007475F9"/>
    <w:rsid w:val="00750697"/>
    <w:rsid w:val="00751A37"/>
    <w:rsid w:val="00755E66"/>
    <w:rsid w:val="00756675"/>
    <w:rsid w:val="0076438A"/>
    <w:rsid w:val="0077005F"/>
    <w:rsid w:val="00770EB3"/>
    <w:rsid w:val="007730D1"/>
    <w:rsid w:val="00774405"/>
    <w:rsid w:val="00775D9C"/>
    <w:rsid w:val="00785991"/>
    <w:rsid w:val="00785EB5"/>
    <w:rsid w:val="00786C0D"/>
    <w:rsid w:val="00790803"/>
    <w:rsid w:val="0079234F"/>
    <w:rsid w:val="007923DE"/>
    <w:rsid w:val="0079405E"/>
    <w:rsid w:val="00795475"/>
    <w:rsid w:val="00796D5D"/>
    <w:rsid w:val="007A4D1A"/>
    <w:rsid w:val="007B46A5"/>
    <w:rsid w:val="007B6CC9"/>
    <w:rsid w:val="007C0FB9"/>
    <w:rsid w:val="007C175A"/>
    <w:rsid w:val="007C19AF"/>
    <w:rsid w:val="007C1C9C"/>
    <w:rsid w:val="007C2BAC"/>
    <w:rsid w:val="007C3350"/>
    <w:rsid w:val="007C3624"/>
    <w:rsid w:val="007C446B"/>
    <w:rsid w:val="007C6F85"/>
    <w:rsid w:val="007C710B"/>
    <w:rsid w:val="007C7199"/>
    <w:rsid w:val="007D2030"/>
    <w:rsid w:val="007D3188"/>
    <w:rsid w:val="007D39A6"/>
    <w:rsid w:val="007D57A3"/>
    <w:rsid w:val="007D71C5"/>
    <w:rsid w:val="007F05A0"/>
    <w:rsid w:val="007F114C"/>
    <w:rsid w:val="00800E92"/>
    <w:rsid w:val="008020AB"/>
    <w:rsid w:val="008021C3"/>
    <w:rsid w:val="008033C6"/>
    <w:rsid w:val="00816395"/>
    <w:rsid w:val="00820CB5"/>
    <w:rsid w:val="00822F91"/>
    <w:rsid w:val="0083631E"/>
    <w:rsid w:val="00846B76"/>
    <w:rsid w:val="00854A8A"/>
    <w:rsid w:val="008555BB"/>
    <w:rsid w:val="00871933"/>
    <w:rsid w:val="00887FD0"/>
    <w:rsid w:val="008932A1"/>
    <w:rsid w:val="008A05BA"/>
    <w:rsid w:val="008A0CCE"/>
    <w:rsid w:val="008A44EE"/>
    <w:rsid w:val="008B01D0"/>
    <w:rsid w:val="008B5291"/>
    <w:rsid w:val="008C2E0E"/>
    <w:rsid w:val="008C5559"/>
    <w:rsid w:val="008D524A"/>
    <w:rsid w:val="008D5833"/>
    <w:rsid w:val="008D60AF"/>
    <w:rsid w:val="008D6252"/>
    <w:rsid w:val="008E1EBB"/>
    <w:rsid w:val="008E23E4"/>
    <w:rsid w:val="008E2F39"/>
    <w:rsid w:val="008F41EF"/>
    <w:rsid w:val="008F4728"/>
    <w:rsid w:val="00901116"/>
    <w:rsid w:val="00930F4E"/>
    <w:rsid w:val="00944515"/>
    <w:rsid w:val="00950DA0"/>
    <w:rsid w:val="00950F1B"/>
    <w:rsid w:val="0095534C"/>
    <w:rsid w:val="00955F0C"/>
    <w:rsid w:val="00961B22"/>
    <w:rsid w:val="00961EE2"/>
    <w:rsid w:val="009621DE"/>
    <w:rsid w:val="0096308F"/>
    <w:rsid w:val="00967644"/>
    <w:rsid w:val="0097334E"/>
    <w:rsid w:val="00974E1E"/>
    <w:rsid w:val="009772B3"/>
    <w:rsid w:val="0098304F"/>
    <w:rsid w:val="009878CB"/>
    <w:rsid w:val="00994BB0"/>
    <w:rsid w:val="009A29BF"/>
    <w:rsid w:val="009A5846"/>
    <w:rsid w:val="009B604D"/>
    <w:rsid w:val="009D19EE"/>
    <w:rsid w:val="009D22B8"/>
    <w:rsid w:val="009E0BC4"/>
    <w:rsid w:val="009E75B2"/>
    <w:rsid w:val="009F1263"/>
    <w:rsid w:val="009F24A9"/>
    <w:rsid w:val="009F74D1"/>
    <w:rsid w:val="009F76CB"/>
    <w:rsid w:val="00A00807"/>
    <w:rsid w:val="00A03005"/>
    <w:rsid w:val="00A0590E"/>
    <w:rsid w:val="00A0619D"/>
    <w:rsid w:val="00A06AE4"/>
    <w:rsid w:val="00A166B4"/>
    <w:rsid w:val="00A20692"/>
    <w:rsid w:val="00A3272D"/>
    <w:rsid w:val="00A32891"/>
    <w:rsid w:val="00A35277"/>
    <w:rsid w:val="00A36483"/>
    <w:rsid w:val="00A425E2"/>
    <w:rsid w:val="00A4362F"/>
    <w:rsid w:val="00A4408C"/>
    <w:rsid w:val="00A46BBB"/>
    <w:rsid w:val="00A47488"/>
    <w:rsid w:val="00A47A61"/>
    <w:rsid w:val="00A5491C"/>
    <w:rsid w:val="00A641CC"/>
    <w:rsid w:val="00A64A9C"/>
    <w:rsid w:val="00A67912"/>
    <w:rsid w:val="00A67F5C"/>
    <w:rsid w:val="00A76F78"/>
    <w:rsid w:val="00A841E9"/>
    <w:rsid w:val="00A84FDB"/>
    <w:rsid w:val="00A8728D"/>
    <w:rsid w:val="00A87485"/>
    <w:rsid w:val="00AA0B6F"/>
    <w:rsid w:val="00AA247B"/>
    <w:rsid w:val="00AB0743"/>
    <w:rsid w:val="00AB1723"/>
    <w:rsid w:val="00AB4B49"/>
    <w:rsid w:val="00AC12B4"/>
    <w:rsid w:val="00AC1801"/>
    <w:rsid w:val="00AC3D9A"/>
    <w:rsid w:val="00AC794B"/>
    <w:rsid w:val="00AD4658"/>
    <w:rsid w:val="00AE4B43"/>
    <w:rsid w:val="00AE4CC9"/>
    <w:rsid w:val="00AE4DD4"/>
    <w:rsid w:val="00AE7710"/>
    <w:rsid w:val="00AF1948"/>
    <w:rsid w:val="00AF3476"/>
    <w:rsid w:val="00B1313A"/>
    <w:rsid w:val="00B23376"/>
    <w:rsid w:val="00B271A1"/>
    <w:rsid w:val="00B356AF"/>
    <w:rsid w:val="00B35E59"/>
    <w:rsid w:val="00B37393"/>
    <w:rsid w:val="00B426AC"/>
    <w:rsid w:val="00B42E07"/>
    <w:rsid w:val="00B44C95"/>
    <w:rsid w:val="00B47956"/>
    <w:rsid w:val="00B56951"/>
    <w:rsid w:val="00B62D44"/>
    <w:rsid w:val="00B71A40"/>
    <w:rsid w:val="00B75BFF"/>
    <w:rsid w:val="00B76BC9"/>
    <w:rsid w:val="00B76E28"/>
    <w:rsid w:val="00B8184B"/>
    <w:rsid w:val="00B82E5E"/>
    <w:rsid w:val="00B84F63"/>
    <w:rsid w:val="00B8516D"/>
    <w:rsid w:val="00B877C4"/>
    <w:rsid w:val="00B92098"/>
    <w:rsid w:val="00B921FC"/>
    <w:rsid w:val="00B92FB5"/>
    <w:rsid w:val="00B968DD"/>
    <w:rsid w:val="00B96953"/>
    <w:rsid w:val="00B97C97"/>
    <w:rsid w:val="00BA421C"/>
    <w:rsid w:val="00BB30CC"/>
    <w:rsid w:val="00BB6499"/>
    <w:rsid w:val="00BC1EB9"/>
    <w:rsid w:val="00BC3F13"/>
    <w:rsid w:val="00BD4D73"/>
    <w:rsid w:val="00BE1FFF"/>
    <w:rsid w:val="00BE4C17"/>
    <w:rsid w:val="00BE6A9A"/>
    <w:rsid w:val="00BF02D9"/>
    <w:rsid w:val="00BF2E27"/>
    <w:rsid w:val="00BF398A"/>
    <w:rsid w:val="00BF794D"/>
    <w:rsid w:val="00C00D24"/>
    <w:rsid w:val="00C0360E"/>
    <w:rsid w:val="00C1273C"/>
    <w:rsid w:val="00C169AE"/>
    <w:rsid w:val="00C220F7"/>
    <w:rsid w:val="00C2210F"/>
    <w:rsid w:val="00C2618E"/>
    <w:rsid w:val="00C26225"/>
    <w:rsid w:val="00C30957"/>
    <w:rsid w:val="00C317B9"/>
    <w:rsid w:val="00C35D60"/>
    <w:rsid w:val="00C35EB4"/>
    <w:rsid w:val="00C370F4"/>
    <w:rsid w:val="00C544F7"/>
    <w:rsid w:val="00C55370"/>
    <w:rsid w:val="00C6281A"/>
    <w:rsid w:val="00C63B6F"/>
    <w:rsid w:val="00C6415D"/>
    <w:rsid w:val="00C64E27"/>
    <w:rsid w:val="00C70896"/>
    <w:rsid w:val="00C75884"/>
    <w:rsid w:val="00C77471"/>
    <w:rsid w:val="00C81961"/>
    <w:rsid w:val="00C8521F"/>
    <w:rsid w:val="00C925E2"/>
    <w:rsid w:val="00CA1E32"/>
    <w:rsid w:val="00CA623B"/>
    <w:rsid w:val="00CA7B6C"/>
    <w:rsid w:val="00CB0FD1"/>
    <w:rsid w:val="00CB7B0B"/>
    <w:rsid w:val="00CC08C1"/>
    <w:rsid w:val="00CC202E"/>
    <w:rsid w:val="00CC5F35"/>
    <w:rsid w:val="00CC65C5"/>
    <w:rsid w:val="00CC7286"/>
    <w:rsid w:val="00CD34C2"/>
    <w:rsid w:val="00CE3A9F"/>
    <w:rsid w:val="00CE4BD5"/>
    <w:rsid w:val="00CE5AB3"/>
    <w:rsid w:val="00CF243B"/>
    <w:rsid w:val="00CF32A0"/>
    <w:rsid w:val="00CF3FEA"/>
    <w:rsid w:val="00CF4CA5"/>
    <w:rsid w:val="00D0046C"/>
    <w:rsid w:val="00D07A74"/>
    <w:rsid w:val="00D1054E"/>
    <w:rsid w:val="00D1241A"/>
    <w:rsid w:val="00D129AD"/>
    <w:rsid w:val="00D166BA"/>
    <w:rsid w:val="00D302E8"/>
    <w:rsid w:val="00D3097E"/>
    <w:rsid w:val="00D36D89"/>
    <w:rsid w:val="00D4215F"/>
    <w:rsid w:val="00D43DF3"/>
    <w:rsid w:val="00D514A1"/>
    <w:rsid w:val="00D52C8B"/>
    <w:rsid w:val="00D55AD1"/>
    <w:rsid w:val="00D6467C"/>
    <w:rsid w:val="00D66F8B"/>
    <w:rsid w:val="00D848FE"/>
    <w:rsid w:val="00D86557"/>
    <w:rsid w:val="00D8682F"/>
    <w:rsid w:val="00D86DEB"/>
    <w:rsid w:val="00D905C3"/>
    <w:rsid w:val="00D96BB1"/>
    <w:rsid w:val="00DA2699"/>
    <w:rsid w:val="00DA26F5"/>
    <w:rsid w:val="00DA6BB3"/>
    <w:rsid w:val="00DB1FCE"/>
    <w:rsid w:val="00DB22B6"/>
    <w:rsid w:val="00DB5BE2"/>
    <w:rsid w:val="00DC495F"/>
    <w:rsid w:val="00DC576D"/>
    <w:rsid w:val="00DC5A41"/>
    <w:rsid w:val="00DC65CD"/>
    <w:rsid w:val="00DC67F7"/>
    <w:rsid w:val="00DD0DBE"/>
    <w:rsid w:val="00DD19C5"/>
    <w:rsid w:val="00DD693C"/>
    <w:rsid w:val="00DD7F28"/>
    <w:rsid w:val="00DE242B"/>
    <w:rsid w:val="00DE399E"/>
    <w:rsid w:val="00DE7C20"/>
    <w:rsid w:val="00DF0C94"/>
    <w:rsid w:val="00DF2C7B"/>
    <w:rsid w:val="00DF37C2"/>
    <w:rsid w:val="00E07570"/>
    <w:rsid w:val="00E07F74"/>
    <w:rsid w:val="00E11C59"/>
    <w:rsid w:val="00E142B6"/>
    <w:rsid w:val="00E14E7F"/>
    <w:rsid w:val="00E152C0"/>
    <w:rsid w:val="00E2400C"/>
    <w:rsid w:val="00E25E69"/>
    <w:rsid w:val="00E2745C"/>
    <w:rsid w:val="00E31B5F"/>
    <w:rsid w:val="00E377DE"/>
    <w:rsid w:val="00E45F71"/>
    <w:rsid w:val="00E5036E"/>
    <w:rsid w:val="00E52DF5"/>
    <w:rsid w:val="00E54819"/>
    <w:rsid w:val="00E617A7"/>
    <w:rsid w:val="00E61DE9"/>
    <w:rsid w:val="00E66CE1"/>
    <w:rsid w:val="00E7234F"/>
    <w:rsid w:val="00E72F7F"/>
    <w:rsid w:val="00E73990"/>
    <w:rsid w:val="00E74246"/>
    <w:rsid w:val="00E77036"/>
    <w:rsid w:val="00E85951"/>
    <w:rsid w:val="00E9009E"/>
    <w:rsid w:val="00E91428"/>
    <w:rsid w:val="00E9354A"/>
    <w:rsid w:val="00E9375E"/>
    <w:rsid w:val="00EA2BDB"/>
    <w:rsid w:val="00EA3A55"/>
    <w:rsid w:val="00EC1FA8"/>
    <w:rsid w:val="00EC5488"/>
    <w:rsid w:val="00EC6C70"/>
    <w:rsid w:val="00ED0B6F"/>
    <w:rsid w:val="00ED48DC"/>
    <w:rsid w:val="00ED4909"/>
    <w:rsid w:val="00ED5F6E"/>
    <w:rsid w:val="00ED701B"/>
    <w:rsid w:val="00EE40AD"/>
    <w:rsid w:val="00EF073B"/>
    <w:rsid w:val="00EF59A6"/>
    <w:rsid w:val="00EF76D7"/>
    <w:rsid w:val="00F02BA7"/>
    <w:rsid w:val="00F040E9"/>
    <w:rsid w:val="00F058D5"/>
    <w:rsid w:val="00F0791C"/>
    <w:rsid w:val="00F1128B"/>
    <w:rsid w:val="00F11E0B"/>
    <w:rsid w:val="00F1210D"/>
    <w:rsid w:val="00F2145D"/>
    <w:rsid w:val="00F25A39"/>
    <w:rsid w:val="00F26892"/>
    <w:rsid w:val="00F276C4"/>
    <w:rsid w:val="00F27BD5"/>
    <w:rsid w:val="00F33F76"/>
    <w:rsid w:val="00F367C8"/>
    <w:rsid w:val="00F4251B"/>
    <w:rsid w:val="00F458B6"/>
    <w:rsid w:val="00F46510"/>
    <w:rsid w:val="00F52EBE"/>
    <w:rsid w:val="00F560CE"/>
    <w:rsid w:val="00F725B9"/>
    <w:rsid w:val="00F74B81"/>
    <w:rsid w:val="00F80112"/>
    <w:rsid w:val="00F822C3"/>
    <w:rsid w:val="00F91829"/>
    <w:rsid w:val="00F922B4"/>
    <w:rsid w:val="00F957DB"/>
    <w:rsid w:val="00F96536"/>
    <w:rsid w:val="00FA64A3"/>
    <w:rsid w:val="00FA7303"/>
    <w:rsid w:val="00FA7BE7"/>
    <w:rsid w:val="00FB0DAF"/>
    <w:rsid w:val="00FB2E7F"/>
    <w:rsid w:val="00FB7A6F"/>
    <w:rsid w:val="00FC49BE"/>
    <w:rsid w:val="00FC7849"/>
    <w:rsid w:val="00FD33E4"/>
    <w:rsid w:val="00FD6F75"/>
    <w:rsid w:val="00FE4D80"/>
    <w:rsid w:val="00FE6D59"/>
    <w:rsid w:val="00FF6E60"/>
    <w:rsid w:val="00FF6FA0"/>
    <w:rsid w:val="069A772A"/>
    <w:rsid w:val="093E3E2A"/>
    <w:rsid w:val="0AC216BC"/>
    <w:rsid w:val="0C9A767A"/>
    <w:rsid w:val="0EB713DF"/>
    <w:rsid w:val="0F4D1E3D"/>
    <w:rsid w:val="10DD39C5"/>
    <w:rsid w:val="12896DBC"/>
    <w:rsid w:val="13DC0362"/>
    <w:rsid w:val="149340AA"/>
    <w:rsid w:val="161A2120"/>
    <w:rsid w:val="17BF1694"/>
    <w:rsid w:val="1B210553"/>
    <w:rsid w:val="1CAA5CA2"/>
    <w:rsid w:val="204C3EA7"/>
    <w:rsid w:val="22126E7A"/>
    <w:rsid w:val="24621509"/>
    <w:rsid w:val="25C4501A"/>
    <w:rsid w:val="26D63608"/>
    <w:rsid w:val="285B5012"/>
    <w:rsid w:val="2870685B"/>
    <w:rsid w:val="2874458B"/>
    <w:rsid w:val="28F8585C"/>
    <w:rsid w:val="2EB32E02"/>
    <w:rsid w:val="345906B9"/>
    <w:rsid w:val="40487DF0"/>
    <w:rsid w:val="408F37B2"/>
    <w:rsid w:val="460C023A"/>
    <w:rsid w:val="46707BDA"/>
    <w:rsid w:val="46D44783"/>
    <w:rsid w:val="473E6DCC"/>
    <w:rsid w:val="488B22CF"/>
    <w:rsid w:val="49AC33EE"/>
    <w:rsid w:val="4A883883"/>
    <w:rsid w:val="4F562260"/>
    <w:rsid w:val="52D81C55"/>
    <w:rsid w:val="57CB6C07"/>
    <w:rsid w:val="57E12E20"/>
    <w:rsid w:val="58227F6D"/>
    <w:rsid w:val="59D1681C"/>
    <w:rsid w:val="5A041C15"/>
    <w:rsid w:val="5B053D17"/>
    <w:rsid w:val="5C9041E2"/>
    <w:rsid w:val="601220AF"/>
    <w:rsid w:val="64022E47"/>
    <w:rsid w:val="67AF2753"/>
    <w:rsid w:val="68BC6F47"/>
    <w:rsid w:val="6A4D4426"/>
    <w:rsid w:val="6D0707AA"/>
    <w:rsid w:val="6D966778"/>
    <w:rsid w:val="6F392AC1"/>
    <w:rsid w:val="71184939"/>
    <w:rsid w:val="71221101"/>
    <w:rsid w:val="72BE37AF"/>
    <w:rsid w:val="73E47A8E"/>
    <w:rsid w:val="783711EE"/>
    <w:rsid w:val="7C522C95"/>
    <w:rsid w:val="7C5B6F72"/>
    <w:rsid w:val="7DA00611"/>
    <w:rsid w:val="7E7E665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1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  <w:style w:type="paragraph" w:styleId="3">
    <w:name w:val="heading 1"/>
    <w:basedOn w:val="1"/>
    <w:next w:val="1"/>
    <w:link w:val="22"/>
    <w:qFormat/>
    <w:uiPriority w:val="9"/>
    <w:pPr>
      <w:keepNext/>
      <w:keepLines/>
      <w:spacing w:before="120" w:after="240"/>
      <w:jc w:val="center"/>
      <w:outlineLvl w:val="0"/>
    </w:pPr>
    <w:rPr>
      <w:b/>
      <w:bCs/>
      <w:kern w:val="44"/>
      <w:sz w:val="28"/>
      <w:szCs w:val="44"/>
    </w:rPr>
  </w:style>
  <w:style w:type="character" w:default="1" w:styleId="13">
    <w:name w:val="Default Paragraph Font"/>
    <w:unhideWhenUsed/>
    <w:qFormat/>
    <w:uiPriority w:val="1"/>
  </w:style>
  <w:style w:type="table" w:default="1" w:styleId="1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首行缩进正文"/>
    <w:basedOn w:val="1"/>
    <w:qFormat/>
    <w:uiPriority w:val="99"/>
    <w:rPr>
      <w:szCs w:val="20"/>
      <w:lang w:bidi="he-IL"/>
    </w:rPr>
  </w:style>
  <w:style w:type="paragraph" w:styleId="4">
    <w:name w:val="annotation subject"/>
    <w:basedOn w:val="5"/>
    <w:next w:val="5"/>
    <w:link w:val="28"/>
    <w:unhideWhenUsed/>
    <w:qFormat/>
    <w:uiPriority w:val="0"/>
    <w:rPr>
      <w:b/>
      <w:bCs/>
    </w:rPr>
  </w:style>
  <w:style w:type="paragraph" w:styleId="5">
    <w:name w:val="annotation text"/>
    <w:basedOn w:val="1"/>
    <w:link w:val="27"/>
    <w:unhideWhenUsed/>
    <w:qFormat/>
    <w:uiPriority w:val="0"/>
    <w:pPr>
      <w:jc w:val="left"/>
    </w:pPr>
  </w:style>
  <w:style w:type="paragraph" w:styleId="6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7">
    <w:name w:val="Document Map"/>
    <w:basedOn w:val="1"/>
    <w:link w:val="26"/>
    <w:unhideWhenUsed/>
    <w:qFormat/>
    <w:uiPriority w:val="0"/>
    <w:rPr>
      <w:rFonts w:ascii="宋体"/>
      <w:sz w:val="18"/>
      <w:szCs w:val="18"/>
    </w:rPr>
  </w:style>
  <w:style w:type="paragraph" w:styleId="8">
    <w:name w:val="Date"/>
    <w:basedOn w:val="1"/>
    <w:next w:val="1"/>
    <w:link w:val="30"/>
    <w:unhideWhenUsed/>
    <w:qFormat/>
    <w:uiPriority w:val="0"/>
    <w:pPr>
      <w:ind w:left="100" w:leftChars="2500"/>
    </w:pPr>
  </w:style>
  <w:style w:type="paragraph" w:styleId="9">
    <w:name w:val="Balloon Text"/>
    <w:basedOn w:val="1"/>
    <w:link w:val="25"/>
    <w:unhideWhenUsed/>
    <w:qFormat/>
    <w:uiPriority w:val="0"/>
    <w:pPr>
      <w:spacing w:line="240" w:lineRule="auto"/>
    </w:pPr>
    <w:rPr>
      <w:sz w:val="18"/>
      <w:szCs w:val="18"/>
    </w:rPr>
  </w:style>
  <w:style w:type="paragraph" w:styleId="10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1"/>
    <w:next w:val="1"/>
    <w:unhideWhenUsed/>
    <w:qFormat/>
    <w:uiPriority w:val="39"/>
  </w:style>
  <w:style w:type="character" w:styleId="14">
    <w:name w:val="Hyperlink"/>
    <w:unhideWhenUsed/>
    <w:qFormat/>
    <w:uiPriority w:val="99"/>
    <w:rPr>
      <w:color w:val="0563C1"/>
      <w:u w:val="single"/>
    </w:rPr>
  </w:style>
  <w:style w:type="character" w:styleId="15">
    <w:name w:val="annotation reference"/>
    <w:basedOn w:val="13"/>
    <w:unhideWhenUsed/>
    <w:qFormat/>
    <w:uiPriority w:val="0"/>
    <w:rPr>
      <w:sz w:val="21"/>
      <w:szCs w:val="21"/>
    </w:rPr>
  </w:style>
  <w:style w:type="table" w:styleId="17">
    <w:name w:val="Table Grid"/>
    <w:basedOn w:val="1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8">
    <w:name w:val="列出段落1"/>
    <w:basedOn w:val="1"/>
    <w:qFormat/>
    <w:uiPriority w:val="34"/>
    <w:pPr>
      <w:ind w:firstLine="420"/>
    </w:pPr>
  </w:style>
  <w:style w:type="paragraph" w:customStyle="1" w:styleId="19">
    <w:name w:val="列出段落11"/>
    <w:basedOn w:val="1"/>
    <w:qFormat/>
    <w:uiPriority w:val="0"/>
    <w:pPr>
      <w:ind w:firstLine="420"/>
    </w:pPr>
    <w:rPr>
      <w:rFonts w:ascii="Times New Roman" w:hAnsi="Times New Roman"/>
    </w:rPr>
  </w:style>
  <w:style w:type="character" w:customStyle="1" w:styleId="20">
    <w:name w:val="页眉 字符"/>
    <w:link w:val="11"/>
    <w:qFormat/>
    <w:uiPriority w:val="99"/>
    <w:rPr>
      <w:sz w:val="18"/>
      <w:szCs w:val="18"/>
    </w:rPr>
  </w:style>
  <w:style w:type="character" w:customStyle="1" w:styleId="21">
    <w:name w:val="页脚 字符"/>
    <w:link w:val="10"/>
    <w:qFormat/>
    <w:uiPriority w:val="99"/>
    <w:rPr>
      <w:sz w:val="18"/>
      <w:szCs w:val="18"/>
    </w:rPr>
  </w:style>
  <w:style w:type="character" w:customStyle="1" w:styleId="22">
    <w:name w:val="标题 1 字符"/>
    <w:link w:val="3"/>
    <w:qFormat/>
    <w:uiPriority w:val="9"/>
    <w:rPr>
      <w:rFonts w:ascii="Calibri" w:hAnsi="Calibri"/>
      <w:b/>
      <w:bCs/>
      <w:kern w:val="44"/>
      <w:sz w:val="28"/>
      <w:szCs w:val="44"/>
    </w:rPr>
  </w:style>
  <w:style w:type="table" w:customStyle="1" w:styleId="23">
    <w:name w:val="网格型1"/>
    <w:basedOn w:val="16"/>
    <w:qFormat/>
    <w:uiPriority w:val="59"/>
    <w:rPr>
      <w:rFonts w:ascii="Calibri" w:hAnsi="Calibri"/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paragraph" w:customStyle="1" w:styleId="24">
    <w:name w:val="TOC 标题1"/>
    <w:basedOn w:val="3"/>
    <w:next w:val="1"/>
    <w:unhideWhenUsed/>
    <w:qFormat/>
    <w:uiPriority w:val="39"/>
    <w:pPr>
      <w:widowControl/>
      <w:spacing w:before="240" w:after="0" w:line="259" w:lineRule="auto"/>
      <w:ind w:firstLine="0" w:firstLineChars="0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character" w:customStyle="1" w:styleId="25">
    <w:name w:val="批注框文本 字符"/>
    <w:link w:val="9"/>
    <w:semiHidden/>
    <w:qFormat/>
    <w:uiPriority w:val="0"/>
    <w:rPr>
      <w:rFonts w:ascii="Calibri" w:hAnsi="Calibri"/>
      <w:kern w:val="2"/>
      <w:sz w:val="18"/>
      <w:szCs w:val="18"/>
    </w:rPr>
  </w:style>
  <w:style w:type="character" w:customStyle="1" w:styleId="26">
    <w:name w:val="文档结构图 字符"/>
    <w:basedOn w:val="13"/>
    <w:link w:val="7"/>
    <w:semiHidden/>
    <w:qFormat/>
    <w:uiPriority w:val="0"/>
    <w:rPr>
      <w:rFonts w:ascii="宋体" w:hAnsi="Calibri"/>
      <w:kern w:val="2"/>
      <w:sz w:val="18"/>
      <w:szCs w:val="18"/>
    </w:rPr>
  </w:style>
  <w:style w:type="character" w:customStyle="1" w:styleId="27">
    <w:name w:val="批注文字 字符"/>
    <w:basedOn w:val="13"/>
    <w:link w:val="5"/>
    <w:semiHidden/>
    <w:qFormat/>
    <w:uiPriority w:val="0"/>
    <w:rPr>
      <w:rFonts w:ascii="Calibri" w:hAnsi="Calibri"/>
      <w:kern w:val="2"/>
      <w:sz w:val="24"/>
      <w:szCs w:val="22"/>
    </w:rPr>
  </w:style>
  <w:style w:type="character" w:customStyle="1" w:styleId="28">
    <w:name w:val="批注主题 字符"/>
    <w:basedOn w:val="27"/>
    <w:link w:val="4"/>
    <w:semiHidden/>
    <w:qFormat/>
    <w:uiPriority w:val="0"/>
    <w:rPr>
      <w:rFonts w:ascii="Calibri" w:hAnsi="Calibri"/>
      <w:b/>
      <w:bCs/>
      <w:kern w:val="2"/>
      <w:sz w:val="24"/>
      <w:szCs w:val="22"/>
    </w:rPr>
  </w:style>
  <w:style w:type="paragraph" w:customStyle="1" w:styleId="29">
    <w:name w:val="List Paragraph"/>
    <w:basedOn w:val="1"/>
    <w:qFormat/>
    <w:uiPriority w:val="99"/>
    <w:pPr>
      <w:ind w:firstLine="420"/>
    </w:pPr>
  </w:style>
  <w:style w:type="character" w:customStyle="1" w:styleId="30">
    <w:name w:val="日期 字符"/>
    <w:basedOn w:val="13"/>
    <w:link w:val="8"/>
    <w:semiHidden/>
    <w:qFormat/>
    <w:uiPriority w:val="0"/>
    <w:rPr>
      <w:rFonts w:ascii="Calibri" w:hAnsi="Calibri"/>
      <w:kern w:val="2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4.xml"/><Relationship Id="rId15" Type="http://schemas.openxmlformats.org/officeDocument/2006/relationships/customXml" Target="../customXml/item3.xml"/><Relationship Id="rId14" Type="http://schemas.openxmlformats.org/officeDocument/2006/relationships/customXml" Target="../customXml/item2.xml"/><Relationship Id="rId13" Type="http://schemas.openxmlformats.org/officeDocument/2006/relationships/customXml" Target="../customXml/item1.xml"/><Relationship Id="rId12" Type="http://schemas.openxmlformats.org/officeDocument/2006/relationships/image" Target="media/image2.png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dataSourceCollection xmlns="http://www.yonyou.com/datasource"/>
</file>

<file path=customXml/item4.xml><?xml version="1.0" encoding="utf-8"?>
<relations xmlns="http://www.yonyou.com/rela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F9CBCC-D5D2-402A-8D7B-0061924B0425}">
  <ds:schemaRefs/>
</ds:datastoreItem>
</file>

<file path=customXml/itemProps3.xml><?xml version="1.0" encoding="utf-8"?>
<ds:datastoreItem xmlns:ds="http://schemas.openxmlformats.org/officeDocument/2006/customXml" ds:itemID="{117F8E5E-BD31-497C-BB8A-3F5273C7460A}">
  <ds:schemaRefs/>
</ds:datastoreItem>
</file>

<file path=customXml/itemProps4.xml><?xml version="1.0" encoding="utf-8"?>
<ds:datastoreItem xmlns:ds="http://schemas.openxmlformats.org/officeDocument/2006/customXml" ds:itemID="{0299518C-0AA2-4CBC-80B1-9ABD3790D48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8</Pages>
  <Words>519</Words>
  <Characters>2964</Characters>
  <Lines>24</Lines>
  <Paragraphs>6</Paragraphs>
  <TotalTime>0</TotalTime>
  <ScaleCrop>false</ScaleCrop>
  <LinksUpToDate>false</LinksUpToDate>
  <CharactersWithSpaces>3477</CharactersWithSpaces>
  <Application>WPS Office_10.8.0.5874_F1E327BC-269C-435d-A152-05C5408002CA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2016-07-27T01:37:00Z</dcterms:created>
  <dc:creator>周爱斯</dc:creator>
  <cp:lastModifiedBy>规划运营部信息员</cp:lastModifiedBy>
  <cp:lastPrinted>2016-07-27T02:13:00Z</cp:lastPrinted>
  <dcterms:modified xsi:type="dcterms:W3CDTF">2020-08-27T05:54:59Z</dcterms:modified>
  <dc:title>员工考勤管理办法</dc:title>
  <cp:revision>143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