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center"/>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39"/>
          <w:szCs w:val="39"/>
        </w:rPr>
        <w:t>201</w:t>
      </w:r>
      <w:r>
        <w:rPr>
          <w:rFonts w:ascii="微软雅黑" w:hAnsi="微软雅黑" w:eastAsia="微软雅黑" w:cs="宋体"/>
          <w:color w:val="333333"/>
          <w:kern w:val="0"/>
          <w:sz w:val="39"/>
          <w:szCs w:val="39"/>
        </w:rPr>
        <w:t>8</w:t>
      </w:r>
      <w:r>
        <w:rPr>
          <w:rFonts w:hint="eastAsia" w:ascii="微软雅黑" w:hAnsi="微软雅黑" w:eastAsia="微软雅黑" w:cs="宋体"/>
          <w:color w:val="333333"/>
          <w:kern w:val="0"/>
          <w:sz w:val="39"/>
          <w:szCs w:val="39"/>
        </w:rPr>
        <w:t>年台州市教育局信息公开工作报告</w:t>
      </w:r>
    </w:p>
    <w:p>
      <w:pPr>
        <w:widowControl/>
        <w:shd w:val="clear" w:color="auto" w:fill="FFFFFF"/>
        <w:spacing w:line="580" w:lineRule="exact"/>
        <w:ind w:firstLine="48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本年度报告是根据《中华人民共和国政府信息公开条例》（以下简称《条例》）要求，由台州市教育局编制。全文内容包括概况、政府信息主动公开情况、政府信息公开申请和处理情况、因政府信息公开申请行政复议和提起行政诉讼情况、政府信息公开支出和收费情况、存在的主要问题和改进情况等。</w:t>
      </w:r>
    </w:p>
    <w:p>
      <w:pPr>
        <w:widowControl/>
        <w:shd w:val="clear" w:color="auto" w:fill="FFFFFF"/>
        <w:spacing w:line="580" w:lineRule="exact"/>
        <w:ind w:firstLine="48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一、概况</w:t>
      </w:r>
    </w:p>
    <w:p>
      <w:pPr>
        <w:widowControl/>
        <w:shd w:val="clear" w:color="auto" w:fill="FFFFFF"/>
        <w:spacing w:line="580" w:lineRule="exact"/>
        <w:ind w:firstLine="48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201</w:t>
      </w:r>
      <w:r>
        <w:rPr>
          <w:rFonts w:ascii="仿宋_GB2312" w:hAnsi="微软雅黑" w:eastAsia="仿宋_GB2312" w:cs="宋体"/>
          <w:color w:val="333333"/>
          <w:kern w:val="0"/>
          <w:sz w:val="32"/>
          <w:szCs w:val="32"/>
        </w:rPr>
        <w:t>8</w:t>
      </w:r>
      <w:r>
        <w:rPr>
          <w:rFonts w:hint="eastAsia" w:ascii="仿宋_GB2312" w:hAnsi="微软雅黑" w:eastAsia="仿宋_GB2312" w:cs="宋体"/>
          <w:color w:val="333333"/>
          <w:kern w:val="0"/>
          <w:sz w:val="32"/>
          <w:szCs w:val="32"/>
        </w:rPr>
        <w:t>年是贯彻执行《条例》的第1</w:t>
      </w:r>
      <w:r>
        <w:rPr>
          <w:rFonts w:ascii="仿宋_GB2312" w:hAnsi="微软雅黑" w:eastAsia="仿宋_GB2312" w:cs="宋体"/>
          <w:color w:val="333333"/>
          <w:kern w:val="0"/>
          <w:sz w:val="32"/>
          <w:szCs w:val="32"/>
        </w:rPr>
        <w:t>1</w:t>
      </w:r>
      <w:r>
        <w:rPr>
          <w:rFonts w:hint="eastAsia" w:ascii="仿宋_GB2312" w:hAnsi="微软雅黑" w:eastAsia="仿宋_GB2312" w:cs="宋体"/>
          <w:color w:val="333333"/>
          <w:kern w:val="0"/>
          <w:sz w:val="32"/>
          <w:szCs w:val="32"/>
        </w:rPr>
        <w:t>年。市教育局继续加强组织领导，完善体制机制，创新公开方式，充实公开内容，强化工作指导，提升公开实效，大力推行政府信息公开。</w:t>
      </w:r>
    </w:p>
    <w:p>
      <w:pPr>
        <w:widowControl/>
        <w:shd w:val="clear" w:color="auto" w:fill="FFFFFF"/>
        <w:spacing w:line="580" w:lineRule="exact"/>
        <w:ind w:firstLine="640" w:firstLineChars="20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1.强化组织领导，落实工作职责。落实《台州市教育局信息公开工作方案》，调整</w:t>
      </w:r>
      <w:r>
        <w:rPr>
          <w:rFonts w:ascii="仿宋_GB2312" w:hAnsi="微软雅黑" w:eastAsia="仿宋_GB2312" w:cs="宋体"/>
          <w:color w:val="333333"/>
          <w:kern w:val="0"/>
          <w:sz w:val="32"/>
          <w:szCs w:val="32"/>
        </w:rPr>
        <w:t>完善</w:t>
      </w:r>
      <w:r>
        <w:rPr>
          <w:rFonts w:hint="eastAsia" w:ascii="仿宋_GB2312" w:hAnsi="微软雅黑" w:eastAsia="仿宋_GB2312" w:cs="宋体"/>
          <w:color w:val="333333"/>
          <w:kern w:val="0"/>
          <w:sz w:val="32"/>
          <w:szCs w:val="32"/>
        </w:rPr>
        <w:t>由分管领导为组长、各处室和直属单位负责人为成员的局信息公开领导小组，建立起“办公室牵头、各职能处室分工协同实施”的信息公开工作体制，落实网站子栏目和</w:t>
      </w:r>
      <w:r>
        <w:rPr>
          <w:rFonts w:ascii="仿宋_GB2312" w:hAnsi="微软雅黑" w:eastAsia="仿宋_GB2312" w:cs="宋体"/>
          <w:color w:val="333333"/>
          <w:kern w:val="0"/>
          <w:sz w:val="32"/>
          <w:szCs w:val="32"/>
        </w:rPr>
        <w:t>微信内容</w:t>
      </w:r>
      <w:r>
        <w:rPr>
          <w:rFonts w:hint="eastAsia" w:ascii="仿宋_GB2312" w:hAnsi="微软雅黑" w:eastAsia="仿宋_GB2312" w:cs="宋体"/>
          <w:color w:val="333333"/>
          <w:kern w:val="0"/>
          <w:sz w:val="32"/>
          <w:szCs w:val="32"/>
        </w:rPr>
        <w:t>“谁</w:t>
      </w:r>
      <w:r>
        <w:rPr>
          <w:rFonts w:ascii="仿宋_GB2312" w:hAnsi="微软雅黑" w:eastAsia="仿宋_GB2312" w:cs="宋体"/>
          <w:color w:val="333333"/>
          <w:kern w:val="0"/>
          <w:sz w:val="32"/>
          <w:szCs w:val="32"/>
        </w:rPr>
        <w:t>主张、谁负</w:t>
      </w:r>
      <w:r>
        <w:rPr>
          <w:rFonts w:hint="eastAsia" w:ascii="仿宋_GB2312" w:hAnsi="微软雅黑" w:eastAsia="仿宋_GB2312" w:cs="宋体"/>
          <w:color w:val="333333"/>
          <w:kern w:val="0"/>
          <w:sz w:val="32"/>
          <w:szCs w:val="32"/>
        </w:rPr>
        <w:t>责”责任</w:t>
      </w:r>
      <w:r>
        <w:rPr>
          <w:rFonts w:ascii="仿宋_GB2312" w:hAnsi="微软雅黑" w:eastAsia="仿宋_GB2312" w:cs="宋体"/>
          <w:color w:val="333333"/>
          <w:kern w:val="0"/>
          <w:sz w:val="32"/>
          <w:szCs w:val="32"/>
        </w:rPr>
        <w:t>制，</w:t>
      </w:r>
      <w:r>
        <w:rPr>
          <w:rFonts w:hint="eastAsia" w:ascii="仿宋_GB2312" w:hAnsi="微软雅黑" w:eastAsia="仿宋_GB2312" w:cs="宋体"/>
          <w:color w:val="333333"/>
          <w:kern w:val="0"/>
          <w:sz w:val="32"/>
          <w:szCs w:val="32"/>
        </w:rPr>
        <w:t>确保信息公开工作有</w:t>
      </w:r>
      <w:r>
        <w:rPr>
          <w:rFonts w:ascii="仿宋_GB2312" w:hAnsi="微软雅黑" w:eastAsia="仿宋_GB2312" w:cs="宋体"/>
          <w:color w:val="333333"/>
          <w:kern w:val="0"/>
          <w:sz w:val="32"/>
          <w:szCs w:val="32"/>
        </w:rPr>
        <w:t>人</w:t>
      </w:r>
      <w:r>
        <w:rPr>
          <w:rFonts w:hint="eastAsia" w:ascii="仿宋_GB2312" w:hAnsi="微软雅黑" w:eastAsia="仿宋_GB2312" w:cs="宋体"/>
          <w:color w:val="333333"/>
          <w:kern w:val="0"/>
          <w:sz w:val="32"/>
          <w:szCs w:val="32"/>
        </w:rPr>
        <w:t>管、</w:t>
      </w:r>
      <w:r>
        <w:rPr>
          <w:rFonts w:ascii="仿宋_GB2312" w:hAnsi="微软雅黑" w:eastAsia="仿宋_GB2312" w:cs="宋体"/>
          <w:color w:val="333333"/>
          <w:kern w:val="0"/>
          <w:sz w:val="32"/>
          <w:szCs w:val="32"/>
        </w:rPr>
        <w:t>有人</w:t>
      </w:r>
      <w:r>
        <w:rPr>
          <w:rFonts w:hint="eastAsia" w:ascii="仿宋_GB2312" w:hAnsi="微软雅黑" w:eastAsia="仿宋_GB2312" w:cs="宋体"/>
          <w:color w:val="333333"/>
          <w:kern w:val="0"/>
          <w:sz w:val="32"/>
          <w:szCs w:val="32"/>
        </w:rPr>
        <w:t>更新</w:t>
      </w:r>
      <w:r>
        <w:rPr>
          <w:rFonts w:ascii="仿宋_GB2312" w:hAnsi="微软雅黑" w:eastAsia="仿宋_GB2312" w:cs="宋体"/>
          <w:color w:val="333333"/>
          <w:kern w:val="0"/>
          <w:sz w:val="32"/>
          <w:szCs w:val="32"/>
        </w:rPr>
        <w:t>、</w:t>
      </w:r>
      <w:r>
        <w:rPr>
          <w:rFonts w:hint="eastAsia" w:ascii="仿宋_GB2312" w:hAnsi="微软雅黑" w:eastAsia="仿宋_GB2312" w:cs="宋体"/>
          <w:color w:val="333333"/>
          <w:kern w:val="0"/>
          <w:sz w:val="32"/>
          <w:szCs w:val="32"/>
        </w:rPr>
        <w:t>有</w:t>
      </w:r>
      <w:r>
        <w:rPr>
          <w:rFonts w:ascii="仿宋_GB2312" w:hAnsi="微软雅黑" w:eastAsia="仿宋_GB2312" w:cs="宋体"/>
          <w:color w:val="333333"/>
          <w:kern w:val="0"/>
          <w:sz w:val="32"/>
          <w:szCs w:val="32"/>
        </w:rPr>
        <w:t>人审查</w:t>
      </w:r>
      <w:r>
        <w:rPr>
          <w:rFonts w:hint="eastAsia" w:ascii="仿宋_GB2312" w:hAnsi="微软雅黑" w:eastAsia="仿宋_GB2312" w:cs="宋体"/>
          <w:color w:val="333333"/>
          <w:kern w:val="0"/>
          <w:sz w:val="32"/>
          <w:szCs w:val="32"/>
        </w:rPr>
        <w:t>。</w:t>
      </w:r>
    </w:p>
    <w:p>
      <w:pPr>
        <w:widowControl/>
        <w:shd w:val="clear" w:color="auto" w:fill="FFFFFF"/>
        <w:spacing w:line="580" w:lineRule="exact"/>
        <w:ind w:firstLine="640" w:firstLineChars="20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完善各类制度，建立长效机制。明确了台州市教育局信息公开的领导体制和工作机制，建立了主动公开和依申请公开工作机制，规定了公开的内容范围、方式和程序、监督和保障。制定了政府信息主动公开工作流程、政府信息公开保密审查规范、政府信息内容概述编写规范、政府信息公开申请处理流程和政府信息公开指南等文件，建立了一整套信息公开的制度。根据信息公开的要求，要求在起草公文时即明确信息的公开属性并按公文的审批程序进行运转报批，建立了信息公开属性确认制度并认真落实。同时，对各处室、直属单位的信息公开内容和数量作了明确要求，并列入年度共同目标考核。</w:t>
      </w:r>
    </w:p>
    <w:p>
      <w:pPr>
        <w:widowControl/>
        <w:shd w:val="clear" w:color="auto" w:fill="FFFFFF"/>
        <w:spacing w:line="580" w:lineRule="exact"/>
        <w:ind w:firstLine="48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3.细化公开内容，做好信息梳理。按照上级的要求，认真开展信息的清理、保密审查和属性确定等工作。组织力量实现了公开信息的公开，在市政府网站、市教育局网站和</w:t>
      </w:r>
      <w:r>
        <w:rPr>
          <w:rFonts w:ascii="仿宋_GB2312" w:hAnsi="微软雅黑" w:eastAsia="仿宋_GB2312" w:cs="宋体"/>
          <w:color w:val="333333"/>
          <w:kern w:val="0"/>
          <w:sz w:val="32"/>
          <w:szCs w:val="32"/>
        </w:rPr>
        <w:t>微信公众号上</w:t>
      </w:r>
      <w:r>
        <w:rPr>
          <w:rFonts w:hint="eastAsia" w:ascii="仿宋_GB2312" w:hAnsi="微软雅黑" w:eastAsia="仿宋_GB2312" w:cs="宋体"/>
          <w:color w:val="333333"/>
          <w:kern w:val="0"/>
          <w:sz w:val="32"/>
          <w:szCs w:val="32"/>
        </w:rPr>
        <w:t>公开了市教育局信息及重要政策</w:t>
      </w:r>
      <w:r>
        <w:rPr>
          <w:rFonts w:ascii="仿宋_GB2312" w:hAnsi="微软雅黑" w:eastAsia="仿宋_GB2312" w:cs="宋体"/>
          <w:color w:val="333333"/>
          <w:kern w:val="0"/>
          <w:sz w:val="32"/>
          <w:szCs w:val="32"/>
        </w:rPr>
        <w:t>文件</w:t>
      </w:r>
      <w:r>
        <w:rPr>
          <w:rFonts w:hint="eastAsia" w:ascii="仿宋_GB2312" w:hAnsi="微软雅黑" w:eastAsia="仿宋_GB2312" w:cs="宋体"/>
          <w:color w:val="333333"/>
          <w:kern w:val="0"/>
          <w:sz w:val="32"/>
          <w:szCs w:val="32"/>
        </w:rPr>
        <w:t>。</w:t>
      </w:r>
    </w:p>
    <w:p>
      <w:pPr>
        <w:widowControl/>
        <w:shd w:val="clear" w:color="auto" w:fill="FFFFFF"/>
        <w:spacing w:line="580" w:lineRule="exact"/>
        <w:ind w:firstLine="48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4.定期</w:t>
      </w:r>
      <w:r>
        <w:rPr>
          <w:rFonts w:ascii="仿宋_GB2312" w:hAnsi="微软雅黑" w:eastAsia="仿宋_GB2312" w:cs="宋体"/>
          <w:color w:val="333333"/>
          <w:kern w:val="0"/>
          <w:sz w:val="32"/>
          <w:szCs w:val="32"/>
        </w:rPr>
        <w:t>整改</w:t>
      </w:r>
      <w:r>
        <w:rPr>
          <w:rFonts w:hint="eastAsia" w:ascii="仿宋_GB2312" w:hAnsi="微软雅黑" w:eastAsia="仿宋_GB2312" w:cs="宋体"/>
          <w:color w:val="333333"/>
          <w:kern w:val="0"/>
          <w:sz w:val="32"/>
          <w:szCs w:val="32"/>
        </w:rPr>
        <w:t>网站，及时更新信息。</w:t>
      </w:r>
      <w:r>
        <w:rPr>
          <w:rFonts w:ascii="仿宋_GB2312" w:hAnsi="微软雅黑" w:eastAsia="仿宋_GB2312" w:cs="宋体"/>
          <w:color w:val="333333"/>
          <w:kern w:val="0"/>
          <w:sz w:val="32"/>
          <w:szCs w:val="32"/>
        </w:rPr>
        <w:t>市</w:t>
      </w:r>
      <w:r>
        <w:rPr>
          <w:rFonts w:hint="eastAsia" w:ascii="仿宋_GB2312" w:hAnsi="微软雅黑" w:eastAsia="仿宋_GB2312" w:cs="宋体"/>
          <w:color w:val="333333"/>
          <w:kern w:val="0"/>
          <w:sz w:val="32"/>
          <w:szCs w:val="32"/>
        </w:rPr>
        <w:t>委</w:t>
      </w:r>
      <w:r>
        <w:rPr>
          <w:rFonts w:ascii="仿宋_GB2312" w:hAnsi="微软雅黑" w:eastAsia="仿宋_GB2312" w:cs="宋体"/>
          <w:color w:val="333333"/>
          <w:kern w:val="0"/>
          <w:sz w:val="32"/>
          <w:szCs w:val="32"/>
        </w:rPr>
        <w:t>市政府</w:t>
      </w:r>
      <w:r>
        <w:rPr>
          <w:rFonts w:hint="eastAsia" w:ascii="仿宋_GB2312" w:hAnsi="微软雅黑" w:eastAsia="仿宋_GB2312" w:cs="宋体"/>
          <w:color w:val="333333"/>
          <w:kern w:val="0"/>
          <w:sz w:val="32"/>
          <w:szCs w:val="32"/>
        </w:rPr>
        <w:t>定期对</w:t>
      </w:r>
      <w:r>
        <w:rPr>
          <w:rFonts w:ascii="仿宋_GB2312" w:hAnsi="微软雅黑" w:eastAsia="仿宋_GB2312" w:cs="宋体"/>
          <w:color w:val="333333"/>
          <w:kern w:val="0"/>
          <w:sz w:val="32"/>
          <w:szCs w:val="32"/>
        </w:rPr>
        <w:t>网站</w:t>
      </w:r>
      <w:r>
        <w:rPr>
          <w:rFonts w:hint="eastAsia" w:ascii="仿宋_GB2312" w:hAnsi="微软雅黑" w:eastAsia="仿宋_GB2312" w:cs="宋体"/>
          <w:color w:val="333333"/>
          <w:kern w:val="0"/>
          <w:sz w:val="32"/>
          <w:szCs w:val="32"/>
        </w:rPr>
        <w:t>信息</w:t>
      </w:r>
      <w:r>
        <w:rPr>
          <w:rFonts w:ascii="仿宋_GB2312" w:hAnsi="微软雅黑" w:eastAsia="仿宋_GB2312" w:cs="宋体"/>
          <w:color w:val="333333"/>
          <w:kern w:val="0"/>
          <w:sz w:val="32"/>
          <w:szCs w:val="32"/>
        </w:rPr>
        <w:t>公开进</w:t>
      </w:r>
      <w:r>
        <w:rPr>
          <w:rFonts w:hint="eastAsia" w:ascii="仿宋_GB2312" w:hAnsi="微软雅黑" w:eastAsia="仿宋_GB2312" w:cs="宋体"/>
          <w:color w:val="333333"/>
          <w:kern w:val="0"/>
          <w:sz w:val="32"/>
          <w:szCs w:val="32"/>
        </w:rPr>
        <w:t>行</w:t>
      </w:r>
      <w:r>
        <w:rPr>
          <w:rFonts w:ascii="仿宋_GB2312" w:hAnsi="微软雅黑" w:eastAsia="仿宋_GB2312" w:cs="宋体"/>
          <w:color w:val="333333"/>
          <w:kern w:val="0"/>
          <w:sz w:val="32"/>
          <w:szCs w:val="32"/>
        </w:rPr>
        <w:t>监测，</w:t>
      </w:r>
      <w:r>
        <w:rPr>
          <w:rFonts w:hint="eastAsia" w:ascii="仿宋_GB2312" w:hAnsi="微软雅黑" w:eastAsia="仿宋_GB2312" w:cs="宋体"/>
          <w:color w:val="333333"/>
          <w:kern w:val="0"/>
          <w:sz w:val="32"/>
          <w:szCs w:val="32"/>
        </w:rPr>
        <w:t>市</w:t>
      </w:r>
      <w:r>
        <w:rPr>
          <w:rFonts w:ascii="仿宋_GB2312" w:hAnsi="微软雅黑" w:eastAsia="仿宋_GB2312" w:cs="宋体"/>
          <w:color w:val="333333"/>
          <w:kern w:val="0"/>
          <w:sz w:val="32"/>
          <w:szCs w:val="32"/>
        </w:rPr>
        <w:t>教育局</w:t>
      </w:r>
      <w:r>
        <w:rPr>
          <w:rFonts w:hint="eastAsia" w:ascii="仿宋_GB2312" w:hAnsi="微软雅黑" w:eastAsia="仿宋_GB2312" w:cs="宋体"/>
          <w:color w:val="333333"/>
          <w:kern w:val="0"/>
          <w:sz w:val="32"/>
          <w:szCs w:val="32"/>
        </w:rPr>
        <w:t>落实</w:t>
      </w:r>
      <w:r>
        <w:rPr>
          <w:rFonts w:ascii="仿宋_GB2312" w:hAnsi="微软雅黑" w:eastAsia="仿宋_GB2312" w:cs="宋体"/>
          <w:color w:val="333333"/>
          <w:kern w:val="0"/>
          <w:sz w:val="32"/>
          <w:szCs w:val="32"/>
        </w:rPr>
        <w:t>专人负责网站整改，由办公室</w:t>
      </w:r>
      <w:r>
        <w:rPr>
          <w:rFonts w:hint="eastAsia" w:ascii="仿宋_GB2312" w:hAnsi="微软雅黑" w:eastAsia="仿宋_GB2312" w:cs="宋体"/>
          <w:color w:val="333333"/>
          <w:kern w:val="0"/>
          <w:sz w:val="32"/>
          <w:szCs w:val="32"/>
        </w:rPr>
        <w:t>牵头</w:t>
      </w:r>
      <w:r>
        <w:rPr>
          <w:rFonts w:ascii="仿宋_GB2312" w:hAnsi="微软雅黑" w:eastAsia="仿宋_GB2312" w:cs="宋体"/>
          <w:color w:val="333333"/>
          <w:kern w:val="0"/>
          <w:sz w:val="32"/>
          <w:szCs w:val="32"/>
        </w:rPr>
        <w:t>、各处室配合，</w:t>
      </w:r>
      <w:r>
        <w:rPr>
          <w:rFonts w:hint="eastAsia" w:ascii="仿宋_GB2312" w:hAnsi="微软雅黑" w:eastAsia="仿宋_GB2312" w:cs="宋体"/>
          <w:color w:val="333333"/>
          <w:kern w:val="0"/>
          <w:sz w:val="32"/>
          <w:szCs w:val="32"/>
        </w:rPr>
        <w:t>及时</w:t>
      </w:r>
      <w:r>
        <w:rPr>
          <w:rFonts w:ascii="仿宋_GB2312" w:hAnsi="微软雅黑" w:eastAsia="仿宋_GB2312" w:cs="宋体"/>
          <w:color w:val="333333"/>
          <w:kern w:val="0"/>
          <w:sz w:val="32"/>
          <w:szCs w:val="32"/>
        </w:rPr>
        <w:t>完成市</w:t>
      </w:r>
      <w:r>
        <w:rPr>
          <w:rFonts w:hint="eastAsia" w:ascii="仿宋_GB2312" w:hAnsi="微软雅黑" w:eastAsia="仿宋_GB2312" w:cs="宋体"/>
          <w:color w:val="333333"/>
          <w:kern w:val="0"/>
          <w:sz w:val="32"/>
          <w:szCs w:val="32"/>
        </w:rPr>
        <w:t>级</w:t>
      </w:r>
      <w:r>
        <w:rPr>
          <w:rFonts w:ascii="仿宋_GB2312" w:hAnsi="微软雅黑" w:eastAsia="仿宋_GB2312" w:cs="宋体"/>
          <w:color w:val="333333"/>
          <w:kern w:val="0"/>
          <w:sz w:val="32"/>
          <w:szCs w:val="32"/>
        </w:rPr>
        <w:t>单位网站</w:t>
      </w:r>
      <w:r>
        <w:rPr>
          <w:rFonts w:hint="eastAsia" w:ascii="仿宋_GB2312" w:hAnsi="微软雅黑" w:eastAsia="仿宋_GB2312" w:cs="宋体"/>
          <w:color w:val="333333"/>
          <w:kern w:val="0"/>
          <w:sz w:val="32"/>
          <w:szCs w:val="32"/>
        </w:rPr>
        <w:t>监测</w:t>
      </w:r>
      <w:r>
        <w:rPr>
          <w:rFonts w:ascii="仿宋_GB2312" w:hAnsi="微软雅黑" w:eastAsia="仿宋_GB2312" w:cs="宋体"/>
          <w:color w:val="333333"/>
          <w:kern w:val="0"/>
          <w:sz w:val="32"/>
          <w:szCs w:val="32"/>
        </w:rPr>
        <w:t>意见</w:t>
      </w:r>
      <w:r>
        <w:rPr>
          <w:rFonts w:hint="eastAsia" w:ascii="仿宋_GB2312" w:hAnsi="微软雅黑" w:eastAsia="仿宋_GB2312" w:cs="宋体"/>
          <w:color w:val="333333"/>
          <w:kern w:val="0"/>
          <w:sz w:val="32"/>
          <w:szCs w:val="32"/>
        </w:rPr>
        <w:t>的</w:t>
      </w:r>
      <w:r>
        <w:rPr>
          <w:rFonts w:ascii="仿宋_GB2312" w:hAnsi="微软雅黑" w:eastAsia="仿宋_GB2312" w:cs="宋体"/>
          <w:color w:val="333333"/>
          <w:kern w:val="0"/>
          <w:sz w:val="32"/>
          <w:szCs w:val="32"/>
        </w:rPr>
        <w:t>整改</w:t>
      </w:r>
      <w:r>
        <w:rPr>
          <w:rFonts w:hint="eastAsia" w:ascii="仿宋_GB2312" w:hAnsi="微软雅黑" w:eastAsia="仿宋_GB2312" w:cs="宋体"/>
          <w:color w:val="333333"/>
          <w:kern w:val="0"/>
          <w:sz w:val="32"/>
          <w:szCs w:val="32"/>
        </w:rPr>
        <w:t>任务</w:t>
      </w:r>
      <w:r>
        <w:rPr>
          <w:rFonts w:ascii="仿宋_GB2312" w:hAnsi="微软雅黑" w:eastAsia="仿宋_GB2312" w:cs="宋体"/>
          <w:color w:val="333333"/>
          <w:kern w:val="0"/>
          <w:sz w:val="32"/>
          <w:szCs w:val="32"/>
        </w:rPr>
        <w:t>，</w:t>
      </w:r>
      <w:r>
        <w:rPr>
          <w:rFonts w:hint="eastAsia" w:ascii="仿宋_GB2312" w:hAnsi="微软雅黑" w:eastAsia="仿宋_GB2312" w:cs="宋体"/>
          <w:color w:val="333333"/>
          <w:kern w:val="0"/>
          <w:sz w:val="32"/>
          <w:szCs w:val="32"/>
        </w:rPr>
        <w:t>高</w:t>
      </w:r>
      <w:r>
        <w:rPr>
          <w:rFonts w:ascii="仿宋_GB2312" w:hAnsi="微软雅黑" w:eastAsia="仿宋_GB2312" w:cs="宋体"/>
          <w:color w:val="333333"/>
          <w:kern w:val="0"/>
          <w:sz w:val="32"/>
          <w:szCs w:val="32"/>
        </w:rPr>
        <w:t>标准达到国家、省</w:t>
      </w:r>
      <w:r>
        <w:rPr>
          <w:rFonts w:hint="eastAsia" w:ascii="仿宋_GB2312" w:hAnsi="微软雅黑" w:eastAsia="仿宋_GB2312" w:cs="宋体"/>
          <w:color w:val="333333"/>
          <w:kern w:val="0"/>
          <w:sz w:val="32"/>
          <w:szCs w:val="32"/>
        </w:rPr>
        <w:t>市</w:t>
      </w:r>
      <w:r>
        <w:rPr>
          <w:rFonts w:ascii="仿宋_GB2312" w:hAnsi="微软雅黑" w:eastAsia="仿宋_GB2312" w:cs="宋体"/>
          <w:color w:val="333333"/>
          <w:kern w:val="0"/>
          <w:sz w:val="32"/>
          <w:szCs w:val="32"/>
        </w:rPr>
        <w:t>的网站信息公开要求。</w:t>
      </w:r>
    </w:p>
    <w:p>
      <w:pPr>
        <w:widowControl/>
        <w:shd w:val="clear" w:color="auto" w:fill="FFFFFF"/>
        <w:spacing w:line="580" w:lineRule="exact"/>
        <w:ind w:firstLine="640" w:firstLineChars="200"/>
        <w:rPr>
          <w:rFonts w:ascii="仿宋_GB2312" w:eastAsia="仿宋_GB2312"/>
          <w:sz w:val="32"/>
          <w:szCs w:val="32"/>
        </w:rPr>
      </w:pPr>
      <w:r>
        <w:rPr>
          <w:rFonts w:hint="eastAsia" w:ascii="仿宋_GB2312" w:hAnsi="微软雅黑" w:eastAsia="仿宋_GB2312" w:cs="宋体"/>
          <w:color w:val="333333"/>
          <w:kern w:val="0"/>
          <w:sz w:val="32"/>
          <w:szCs w:val="32"/>
        </w:rPr>
        <w:t>近年来，市政府网站教育</w:t>
      </w:r>
      <w:r>
        <w:rPr>
          <w:rFonts w:ascii="仿宋_GB2312" w:hAnsi="微软雅黑" w:eastAsia="仿宋_GB2312" w:cs="宋体"/>
          <w:color w:val="333333"/>
          <w:kern w:val="0"/>
          <w:sz w:val="32"/>
          <w:szCs w:val="32"/>
        </w:rPr>
        <w:t>局栏目、</w:t>
      </w:r>
      <w:r>
        <w:rPr>
          <w:rFonts w:hint="eastAsia" w:ascii="仿宋_GB2312" w:hAnsi="微软雅黑" w:eastAsia="仿宋_GB2312" w:cs="宋体"/>
          <w:color w:val="333333"/>
          <w:kern w:val="0"/>
          <w:sz w:val="32"/>
          <w:szCs w:val="32"/>
        </w:rPr>
        <w:t>台州教育网、“台州教育”微信公众号已在信息公开方面发挥重要作用，受到台州网民的高度注度。201</w:t>
      </w:r>
      <w:r>
        <w:rPr>
          <w:rFonts w:ascii="仿宋_GB2312" w:hAnsi="微软雅黑" w:eastAsia="仿宋_GB2312" w:cs="宋体"/>
          <w:color w:val="333333"/>
          <w:kern w:val="0"/>
          <w:sz w:val="32"/>
          <w:szCs w:val="32"/>
        </w:rPr>
        <w:t>8</w:t>
      </w:r>
      <w:r>
        <w:rPr>
          <w:rFonts w:hint="eastAsia" w:ascii="仿宋_GB2312" w:hAnsi="微软雅黑" w:eastAsia="仿宋_GB2312" w:cs="宋体"/>
          <w:color w:val="333333"/>
          <w:kern w:val="0"/>
          <w:sz w:val="32"/>
          <w:szCs w:val="32"/>
        </w:rPr>
        <w:t>年，台州市政府网站教育</w:t>
      </w:r>
      <w:r>
        <w:rPr>
          <w:rFonts w:ascii="仿宋_GB2312" w:hAnsi="微软雅黑" w:eastAsia="仿宋_GB2312" w:cs="宋体"/>
          <w:color w:val="333333"/>
          <w:kern w:val="0"/>
          <w:sz w:val="32"/>
          <w:szCs w:val="32"/>
        </w:rPr>
        <w:t>局栏目</w:t>
      </w:r>
      <w:r>
        <w:rPr>
          <w:rFonts w:hint="eastAsia" w:ascii="仿宋_GB2312" w:hAnsi="微软雅黑" w:eastAsia="仿宋_GB2312" w:cs="宋体"/>
          <w:color w:val="333333"/>
          <w:kern w:val="0"/>
          <w:sz w:val="32"/>
          <w:szCs w:val="32"/>
        </w:rPr>
        <w:t>发</w:t>
      </w:r>
      <w:r>
        <w:rPr>
          <w:rFonts w:ascii="仿宋_GB2312" w:hAnsi="微软雅黑" w:eastAsia="仿宋_GB2312" w:cs="宋体"/>
          <w:color w:val="333333"/>
          <w:kern w:val="0"/>
          <w:sz w:val="32"/>
          <w:szCs w:val="32"/>
        </w:rPr>
        <w:t>布信息</w:t>
      </w:r>
      <w:r>
        <w:rPr>
          <w:rFonts w:hint="eastAsia" w:ascii="仿宋_GB2312" w:hAnsi="微软雅黑" w:eastAsia="仿宋_GB2312" w:cs="宋体"/>
          <w:color w:val="333333"/>
          <w:kern w:val="0"/>
          <w:sz w:val="32"/>
          <w:szCs w:val="32"/>
        </w:rPr>
        <w:t>550条，</w:t>
      </w:r>
      <w:r>
        <w:rPr>
          <w:rFonts w:ascii="仿宋_GB2312" w:hAnsi="微软雅黑" w:eastAsia="仿宋_GB2312" w:cs="宋体"/>
          <w:color w:val="333333"/>
          <w:kern w:val="0"/>
          <w:sz w:val="32"/>
          <w:szCs w:val="32"/>
        </w:rPr>
        <w:t>比上年增加</w:t>
      </w:r>
      <w:r>
        <w:rPr>
          <w:rFonts w:hint="eastAsia" w:ascii="仿宋_GB2312" w:hAnsi="微软雅黑" w:eastAsia="仿宋_GB2312" w:cs="宋体"/>
          <w:color w:val="333333"/>
          <w:kern w:val="0"/>
          <w:sz w:val="32"/>
          <w:szCs w:val="32"/>
        </w:rPr>
        <w:t>9%；台州教育网发布信息</w:t>
      </w:r>
      <w:r>
        <w:rPr>
          <w:rFonts w:ascii="仿宋_GB2312" w:hAnsi="微软雅黑" w:eastAsia="仿宋_GB2312" w:cs="宋体"/>
          <w:color w:val="333333"/>
          <w:kern w:val="0"/>
          <w:sz w:val="32"/>
          <w:szCs w:val="32"/>
        </w:rPr>
        <w:t>6800</w:t>
      </w:r>
      <w:r>
        <w:rPr>
          <w:rFonts w:hint="eastAsia" w:ascii="仿宋_GB2312" w:hAnsi="微软雅黑" w:eastAsia="仿宋_GB2312" w:cs="宋体"/>
          <w:color w:val="333333"/>
          <w:kern w:val="0"/>
          <w:sz w:val="32"/>
          <w:szCs w:val="32"/>
        </w:rPr>
        <w:t>条、</w:t>
      </w:r>
      <w:r>
        <w:rPr>
          <w:rFonts w:ascii="仿宋_GB2312" w:hAnsi="微软雅黑" w:eastAsia="仿宋_GB2312" w:cs="宋体"/>
          <w:color w:val="333333"/>
          <w:kern w:val="0"/>
          <w:sz w:val="32"/>
          <w:szCs w:val="32"/>
        </w:rPr>
        <w:t>比上年增加一倍，</w:t>
      </w:r>
      <w:r>
        <w:rPr>
          <w:rFonts w:hint="eastAsia" w:ascii="仿宋_GB2312" w:hAnsi="微软雅黑" w:eastAsia="仿宋_GB2312" w:cs="宋体"/>
          <w:color w:val="333333"/>
          <w:kern w:val="0"/>
          <w:sz w:val="32"/>
          <w:szCs w:val="32"/>
        </w:rPr>
        <w:t>其中</w:t>
      </w:r>
      <w:r>
        <w:rPr>
          <w:rFonts w:hint="eastAsia" w:ascii="仿宋_GB2312" w:eastAsia="仿宋_GB2312"/>
          <w:sz w:val="32"/>
          <w:szCs w:val="32"/>
        </w:rPr>
        <w:t>动</w:t>
      </w:r>
      <w:r>
        <w:rPr>
          <w:rFonts w:ascii="仿宋_GB2312" w:eastAsia="仿宋_GB2312"/>
          <w:sz w:val="32"/>
          <w:szCs w:val="32"/>
        </w:rPr>
        <w:t>态</w:t>
      </w:r>
      <w:r>
        <w:rPr>
          <w:rFonts w:hint="eastAsia" w:ascii="仿宋_GB2312" w:eastAsia="仿宋_GB2312"/>
          <w:sz w:val="32"/>
          <w:szCs w:val="32"/>
        </w:rPr>
        <w:t>信息1759条，</w:t>
      </w:r>
      <w:r>
        <w:rPr>
          <w:rFonts w:ascii="仿宋_GB2312" w:eastAsia="仿宋_GB2312"/>
          <w:sz w:val="32"/>
          <w:szCs w:val="32"/>
        </w:rPr>
        <w:t>比上年</w:t>
      </w:r>
      <w:r>
        <w:rPr>
          <w:rFonts w:hint="eastAsia" w:ascii="仿宋_GB2312" w:eastAsia="仿宋_GB2312"/>
          <w:sz w:val="32"/>
          <w:szCs w:val="32"/>
        </w:rPr>
        <w:t>增</w:t>
      </w:r>
      <w:r>
        <w:rPr>
          <w:rFonts w:ascii="仿宋_GB2312" w:eastAsia="仿宋_GB2312"/>
          <w:sz w:val="32"/>
          <w:szCs w:val="32"/>
        </w:rPr>
        <w:t>加200</w:t>
      </w:r>
      <w:r>
        <w:rPr>
          <w:rFonts w:hint="eastAsia" w:ascii="仿宋_GB2312" w:eastAsia="仿宋_GB2312"/>
          <w:sz w:val="32"/>
          <w:szCs w:val="32"/>
        </w:rPr>
        <w:t>条；注重通过新媒体开展政务公开，</w:t>
      </w:r>
      <w:bookmarkStart w:id="0" w:name="OLE_LINK10"/>
      <w:bookmarkStart w:id="1" w:name="OLE_LINK11"/>
      <w:r>
        <w:rPr>
          <w:rFonts w:hint="eastAsia" w:ascii="仿宋_GB2312" w:hAnsi="微软雅黑" w:eastAsia="仿宋_GB2312" w:cs="宋体"/>
          <w:color w:val="333333"/>
          <w:kern w:val="0"/>
          <w:sz w:val="32"/>
          <w:szCs w:val="32"/>
        </w:rPr>
        <w:t>编发微博503条，</w:t>
      </w:r>
      <w:r>
        <w:rPr>
          <w:rFonts w:hint="eastAsia" w:ascii="仿宋_GB2312" w:eastAsia="仿宋_GB2312"/>
          <w:sz w:val="32"/>
          <w:szCs w:val="32"/>
        </w:rPr>
        <w:t xml:space="preserve"> “台州教育”微信发布283次共728篇，</w:t>
      </w:r>
      <w:r>
        <w:rPr>
          <w:rFonts w:hint="eastAsia" w:ascii="仿宋_GB2312" w:hAnsi="微软雅黑" w:eastAsia="仿宋_GB2312" w:cs="宋体"/>
          <w:color w:val="333333"/>
          <w:kern w:val="0"/>
          <w:sz w:val="32"/>
          <w:szCs w:val="32"/>
        </w:rPr>
        <w:t>其中</w:t>
      </w:r>
      <w:r>
        <w:rPr>
          <w:rFonts w:ascii="仿宋_GB2312" w:hAnsi="微软雅黑" w:eastAsia="仿宋_GB2312" w:cs="宋体"/>
          <w:color w:val="333333"/>
          <w:kern w:val="0"/>
          <w:sz w:val="32"/>
          <w:szCs w:val="32"/>
        </w:rPr>
        <w:t>公开</w:t>
      </w:r>
      <w:r>
        <w:rPr>
          <w:rFonts w:hint="eastAsia" w:ascii="仿宋_GB2312" w:hAnsi="微软雅黑" w:eastAsia="仿宋_GB2312" w:cs="宋体"/>
          <w:color w:val="333333"/>
          <w:kern w:val="0"/>
          <w:sz w:val="32"/>
          <w:szCs w:val="32"/>
        </w:rPr>
        <w:t>信息</w:t>
      </w:r>
      <w:r>
        <w:rPr>
          <w:rFonts w:ascii="仿宋_GB2312" w:hAnsi="微软雅黑" w:eastAsia="仿宋_GB2312" w:cs="宋体"/>
          <w:color w:val="333333"/>
          <w:kern w:val="0"/>
          <w:sz w:val="32"/>
          <w:szCs w:val="32"/>
        </w:rPr>
        <w:t>超过三分之一，</w:t>
      </w:r>
      <w:bookmarkStart w:id="2" w:name="OLE_LINK1"/>
      <w:bookmarkStart w:id="3" w:name="OLE_LINK2"/>
      <w:r>
        <w:rPr>
          <w:rFonts w:hint="eastAsia" w:ascii="仿宋_GB2312" w:eastAsia="仿宋_GB2312"/>
          <w:sz w:val="32"/>
          <w:szCs w:val="32"/>
        </w:rPr>
        <w:t>阅读量达280万、</w:t>
      </w:r>
      <w:r>
        <w:rPr>
          <w:rFonts w:ascii="仿宋_GB2312" w:eastAsia="仿宋_GB2312"/>
          <w:sz w:val="32"/>
          <w:szCs w:val="32"/>
        </w:rPr>
        <w:t>全省</w:t>
      </w:r>
      <w:r>
        <w:rPr>
          <w:rFonts w:hint="eastAsia" w:ascii="仿宋_GB2312" w:eastAsia="仿宋_GB2312"/>
          <w:sz w:val="32"/>
          <w:szCs w:val="32"/>
        </w:rPr>
        <w:t>设</w:t>
      </w:r>
      <w:r>
        <w:rPr>
          <w:rFonts w:ascii="仿宋_GB2312" w:eastAsia="仿宋_GB2312"/>
          <w:sz w:val="32"/>
          <w:szCs w:val="32"/>
        </w:rPr>
        <w:t>区市</w:t>
      </w:r>
      <w:r>
        <w:rPr>
          <w:rFonts w:hint="eastAsia" w:ascii="仿宋_GB2312" w:eastAsia="仿宋_GB2312"/>
          <w:sz w:val="32"/>
          <w:szCs w:val="32"/>
        </w:rPr>
        <w:t>教育</w:t>
      </w:r>
      <w:r>
        <w:rPr>
          <w:rFonts w:ascii="仿宋_GB2312" w:eastAsia="仿宋_GB2312"/>
          <w:sz w:val="32"/>
          <w:szCs w:val="32"/>
        </w:rPr>
        <w:t>官微第</w:t>
      </w:r>
      <w:r>
        <w:rPr>
          <w:rFonts w:hint="eastAsia" w:ascii="仿宋_GB2312" w:eastAsia="仿宋_GB2312"/>
          <w:sz w:val="32"/>
          <w:szCs w:val="32"/>
        </w:rPr>
        <w:t>一</w:t>
      </w:r>
      <w:bookmarkEnd w:id="2"/>
      <w:bookmarkEnd w:id="3"/>
      <w:r>
        <w:rPr>
          <w:rFonts w:hint="eastAsia" w:ascii="仿宋_GB2312" w:eastAsia="仿宋_GB2312"/>
          <w:sz w:val="32"/>
          <w:szCs w:val="32"/>
        </w:rPr>
        <w:t>，进入全国政务-文教榜单月榜单前20强1次</w:t>
      </w:r>
      <w:bookmarkEnd w:id="0"/>
      <w:bookmarkEnd w:id="1"/>
      <w:r>
        <w:rPr>
          <w:rFonts w:hint="eastAsia" w:ascii="仿宋_GB2312" w:eastAsia="仿宋_GB2312"/>
          <w:sz w:val="32"/>
          <w:szCs w:val="32"/>
        </w:rPr>
        <w:t>。完成市网站集群网站监测整改报告15次，完成人工监测整改13次，保障网站符合政务公开国标要求。</w:t>
      </w:r>
    </w:p>
    <w:p>
      <w:pPr>
        <w:widowControl/>
        <w:shd w:val="clear" w:color="auto" w:fill="FFFFFF"/>
        <w:spacing w:line="580" w:lineRule="exact"/>
        <w:ind w:firstLine="640" w:firstLineChars="200"/>
        <w:rPr>
          <w:rFonts w:ascii="仿宋_GB2312" w:eastAsia="仿宋_GB2312"/>
          <w:sz w:val="32"/>
          <w:szCs w:val="32"/>
        </w:rPr>
      </w:pPr>
      <w:r>
        <w:rPr>
          <w:rFonts w:hint="eastAsia" w:ascii="仿宋_GB2312" w:eastAsia="仿宋_GB2312"/>
          <w:sz w:val="32"/>
          <w:szCs w:val="32"/>
        </w:rPr>
        <w:t>二、政府信息主动公开情况</w:t>
      </w:r>
    </w:p>
    <w:p>
      <w:pPr>
        <w:widowControl/>
        <w:shd w:val="clear" w:color="auto" w:fill="FFFFFF"/>
        <w:spacing w:line="580" w:lineRule="exact"/>
        <w:ind w:firstLine="640" w:firstLineChars="200"/>
        <w:rPr>
          <w:rFonts w:ascii="仿宋_GB2312" w:eastAsia="仿宋_GB2312"/>
          <w:sz w:val="32"/>
          <w:szCs w:val="32"/>
        </w:rPr>
      </w:pPr>
      <w:r>
        <w:rPr>
          <w:rFonts w:hint="eastAsia" w:ascii="仿宋_GB2312" w:eastAsia="仿宋_GB2312"/>
          <w:sz w:val="32"/>
          <w:szCs w:val="32"/>
        </w:rPr>
        <w:t>市教育局继续加大主动公开的力度，丰富主动公开的途径，突出主动公开的重点，主动公开工作取得显著成效。2018年</w:t>
      </w:r>
      <w:r>
        <w:rPr>
          <w:rFonts w:ascii="仿宋_GB2312" w:eastAsia="仿宋_GB2312"/>
          <w:sz w:val="32"/>
          <w:szCs w:val="32"/>
        </w:rPr>
        <w:t>，</w:t>
      </w:r>
      <w:r>
        <w:rPr>
          <w:rFonts w:hint="eastAsia" w:ascii="仿宋_GB2312" w:eastAsia="仿宋_GB2312"/>
          <w:sz w:val="32"/>
          <w:szCs w:val="32"/>
        </w:rPr>
        <w:t>市教育局在台州教育网、市政府信息公开网站、“台州教育”微信平台上公开的数量和质量</w:t>
      </w:r>
      <w:r>
        <w:rPr>
          <w:rFonts w:ascii="仿宋_GB2312" w:eastAsia="仿宋_GB2312"/>
          <w:sz w:val="32"/>
          <w:szCs w:val="32"/>
        </w:rPr>
        <w:t>整体</w:t>
      </w:r>
      <w:r>
        <w:rPr>
          <w:rFonts w:hint="eastAsia" w:ascii="仿宋_GB2312" w:eastAsia="仿宋_GB2312"/>
          <w:sz w:val="32"/>
          <w:szCs w:val="32"/>
        </w:rPr>
        <w:t>上</w:t>
      </w:r>
      <w:r>
        <w:rPr>
          <w:rFonts w:ascii="仿宋_GB2312" w:eastAsia="仿宋_GB2312"/>
          <w:sz w:val="32"/>
          <w:szCs w:val="32"/>
        </w:rPr>
        <w:t>有所提升</w:t>
      </w:r>
      <w:r>
        <w:rPr>
          <w:rFonts w:hint="eastAsia" w:ascii="仿宋_GB2312" w:eastAsia="仿宋_GB2312"/>
          <w:sz w:val="32"/>
          <w:szCs w:val="32"/>
        </w:rPr>
        <w:t>，信息发</w:t>
      </w:r>
      <w:r>
        <w:rPr>
          <w:rFonts w:ascii="仿宋_GB2312" w:eastAsia="仿宋_GB2312"/>
          <w:sz w:val="32"/>
          <w:szCs w:val="32"/>
        </w:rPr>
        <w:t>布</w:t>
      </w:r>
      <w:r>
        <w:rPr>
          <w:rFonts w:hint="eastAsia" w:ascii="仿宋_GB2312" w:eastAsia="仿宋_GB2312"/>
          <w:sz w:val="32"/>
          <w:szCs w:val="32"/>
        </w:rPr>
        <w:t>更</w:t>
      </w:r>
      <w:r>
        <w:rPr>
          <w:rFonts w:ascii="仿宋_GB2312" w:eastAsia="仿宋_GB2312"/>
          <w:sz w:val="32"/>
          <w:szCs w:val="32"/>
        </w:rPr>
        <w:t>规范</w:t>
      </w:r>
      <w:r>
        <w:rPr>
          <w:rFonts w:hint="eastAsia" w:ascii="仿宋_GB2312" w:eastAsia="仿宋_GB2312"/>
          <w:sz w:val="32"/>
          <w:szCs w:val="32"/>
        </w:rPr>
        <w:t>、</w:t>
      </w:r>
      <w:r>
        <w:rPr>
          <w:rFonts w:ascii="仿宋_GB2312" w:eastAsia="仿宋_GB2312"/>
          <w:sz w:val="32"/>
          <w:szCs w:val="32"/>
        </w:rPr>
        <w:t>及时。</w:t>
      </w:r>
    </w:p>
    <w:p>
      <w:pPr>
        <w:widowControl/>
        <w:shd w:val="clear" w:color="auto" w:fill="FFFFFF"/>
        <w:spacing w:line="580" w:lineRule="exact"/>
        <w:ind w:firstLine="640" w:firstLineChars="200"/>
        <w:rPr>
          <w:rFonts w:ascii="仿宋_GB2312" w:eastAsia="仿宋_GB2312"/>
          <w:sz w:val="32"/>
          <w:szCs w:val="32"/>
        </w:rPr>
      </w:pPr>
      <w:r>
        <w:rPr>
          <w:rFonts w:hint="eastAsia" w:ascii="仿宋_GB2312" w:eastAsia="仿宋_GB2312"/>
          <w:sz w:val="32"/>
          <w:szCs w:val="32"/>
        </w:rPr>
        <w:t>1.公开信息内容及时。根据省市政务公开的要求，及时更新公开内容，调整公开栏目，把部分公开不及时的栏目撤换，要求按照及时更新。</w:t>
      </w:r>
    </w:p>
    <w:p>
      <w:pPr>
        <w:widowControl/>
        <w:shd w:val="clear" w:color="auto" w:fill="FFFFFF"/>
        <w:spacing w:line="580" w:lineRule="exact"/>
        <w:ind w:firstLine="640" w:firstLineChars="200"/>
        <w:rPr>
          <w:rFonts w:ascii="仿宋_GB2312" w:eastAsia="仿宋_GB2312"/>
          <w:sz w:val="32"/>
          <w:szCs w:val="32"/>
        </w:rPr>
      </w:pPr>
      <w:r>
        <w:rPr>
          <w:rFonts w:hint="eastAsia" w:ascii="仿宋_GB2312" w:eastAsia="仿宋_GB2312"/>
          <w:sz w:val="32"/>
          <w:szCs w:val="32"/>
        </w:rPr>
        <w:t>2.公开途径多种多样。对于主动公开的信息，在台州教育网、市政府公开网站、“台州教育”微信平台上及时发布，并运维好“台州教育”官方政务微博。此外，还采用报刊、广播、电视、便民资料、公开栏、会议（座谈会、咨询会）等辅助性公开方式。</w:t>
      </w:r>
    </w:p>
    <w:p>
      <w:pPr>
        <w:widowControl/>
        <w:shd w:val="clear" w:color="auto" w:fill="FFFFFF"/>
        <w:spacing w:line="580" w:lineRule="exact"/>
        <w:ind w:firstLine="640" w:firstLineChars="200"/>
        <w:rPr>
          <w:rFonts w:ascii="仿宋_GB2312" w:eastAsia="仿宋_GB2312"/>
          <w:sz w:val="32"/>
          <w:szCs w:val="32"/>
        </w:rPr>
      </w:pPr>
      <w:r>
        <w:rPr>
          <w:rFonts w:hint="eastAsia" w:ascii="仿宋_GB2312" w:eastAsia="仿宋_GB2312"/>
          <w:sz w:val="32"/>
          <w:szCs w:val="32"/>
        </w:rPr>
        <w:t>3.公开数量和质量较高。201</w:t>
      </w:r>
      <w:r>
        <w:rPr>
          <w:rFonts w:ascii="仿宋_GB2312" w:eastAsia="仿宋_GB2312"/>
          <w:sz w:val="32"/>
          <w:szCs w:val="32"/>
        </w:rPr>
        <w:t>8</w:t>
      </w:r>
      <w:r>
        <w:rPr>
          <w:rFonts w:hint="eastAsia" w:ascii="仿宋_GB2312" w:eastAsia="仿宋_GB2312"/>
          <w:sz w:val="32"/>
          <w:szCs w:val="32"/>
        </w:rPr>
        <w:t>年，台州教育网精选发布典型建议提案</w:t>
      </w:r>
      <w:r>
        <w:rPr>
          <w:rFonts w:ascii="仿宋_GB2312" w:eastAsia="仿宋_GB2312"/>
          <w:sz w:val="32"/>
          <w:szCs w:val="32"/>
        </w:rPr>
        <w:t>6</w:t>
      </w:r>
      <w:r>
        <w:rPr>
          <w:rFonts w:hint="eastAsia" w:ascii="仿宋_GB2312" w:eastAsia="仿宋_GB2312"/>
          <w:sz w:val="32"/>
          <w:szCs w:val="32"/>
        </w:rPr>
        <w:t>条，政策文件52条、通知公告85条、讲话文论11篇。在市政府信息公开网站发布比上年增加</w:t>
      </w:r>
      <w:r>
        <w:rPr>
          <w:rFonts w:ascii="仿宋_GB2312" w:eastAsia="仿宋_GB2312"/>
          <w:sz w:val="32"/>
          <w:szCs w:val="32"/>
        </w:rPr>
        <w:t>30</w:t>
      </w:r>
      <w:r>
        <w:rPr>
          <w:rFonts w:hint="eastAsia" w:ascii="仿宋_GB2312" w:eastAsia="仿宋_GB2312"/>
          <w:sz w:val="32"/>
          <w:szCs w:val="32"/>
        </w:rPr>
        <w:t>多条，超出市政府一档部门达标数205条；在市政府网站和市政府信息公开网站上公开了我局201</w:t>
      </w:r>
      <w:r>
        <w:rPr>
          <w:rFonts w:ascii="仿宋_GB2312" w:eastAsia="仿宋_GB2312"/>
          <w:sz w:val="32"/>
          <w:szCs w:val="32"/>
        </w:rPr>
        <w:t>8</w:t>
      </w:r>
      <w:r>
        <w:rPr>
          <w:rFonts w:hint="eastAsia" w:ascii="仿宋_GB2312" w:eastAsia="仿宋_GB2312"/>
          <w:sz w:val="32"/>
          <w:szCs w:val="32"/>
        </w:rPr>
        <w:t>年文件，及时发布了领导信息、政策文件、人事招考、职称评定等各类信息，并做好重点领域政府信息公开工作。</w:t>
      </w:r>
    </w:p>
    <w:p>
      <w:pPr>
        <w:widowControl/>
        <w:shd w:val="clear" w:color="auto" w:fill="FFFFFF"/>
        <w:spacing w:line="580" w:lineRule="exact"/>
        <w:ind w:firstLine="640" w:firstLineChars="200"/>
        <w:rPr>
          <w:rFonts w:ascii="仿宋_GB2312" w:eastAsia="仿宋_GB2312"/>
          <w:sz w:val="32"/>
          <w:szCs w:val="32"/>
        </w:rPr>
      </w:pPr>
      <w:r>
        <w:rPr>
          <w:rFonts w:hint="eastAsia" w:ascii="仿宋_GB2312" w:eastAsia="仿宋_GB2312"/>
          <w:sz w:val="32"/>
          <w:szCs w:val="32"/>
        </w:rPr>
        <w:t>三、依申请公开政府信息和不予公开政府信息的情况</w:t>
      </w:r>
    </w:p>
    <w:p>
      <w:pPr>
        <w:widowControl/>
        <w:shd w:val="clear" w:color="auto" w:fill="FFFFFF"/>
        <w:spacing w:line="580" w:lineRule="exact"/>
        <w:ind w:firstLine="640" w:firstLineChars="200"/>
        <w:rPr>
          <w:rFonts w:ascii="仿宋_GB2312" w:eastAsia="仿宋_GB2312"/>
          <w:color w:val="FF0000"/>
          <w:sz w:val="32"/>
          <w:szCs w:val="32"/>
        </w:rPr>
      </w:pPr>
      <w:r>
        <w:rPr>
          <w:rFonts w:hint="eastAsia" w:ascii="仿宋_GB2312" w:eastAsia="仿宋_GB2312"/>
          <w:sz w:val="32"/>
          <w:szCs w:val="32"/>
        </w:rPr>
        <w:t>市教育局信息公开申请受理机构为局办公室，办公地址为台州经济开发区康平路188号1007室，在工作日期间接受来人受理，申请人也可通过网络、邮件等方式向市教育局提出申请，电子邮箱为tzjy@tzedu.org。本年度共收到信息公开网络申请1件，属于主动公开范围信息，并予以公开答复，所有依申请公开事项均未收费。</w:t>
      </w:r>
    </w:p>
    <w:p>
      <w:pPr>
        <w:widowControl/>
        <w:shd w:val="clear" w:color="auto" w:fill="FFFFFF"/>
        <w:spacing w:line="580" w:lineRule="exact"/>
        <w:ind w:firstLine="640" w:firstLineChars="200"/>
        <w:rPr>
          <w:rFonts w:ascii="仿宋_GB2312" w:eastAsia="仿宋_GB2312"/>
          <w:sz w:val="32"/>
          <w:szCs w:val="32"/>
        </w:rPr>
      </w:pPr>
      <w:r>
        <w:rPr>
          <w:rFonts w:hint="eastAsia" w:ascii="仿宋_GB2312" w:eastAsia="仿宋_GB2312"/>
          <w:sz w:val="32"/>
          <w:szCs w:val="32"/>
        </w:rPr>
        <w:t>四、因政府信息公开申请行政复议、提起行政诉讼的情况</w:t>
      </w:r>
    </w:p>
    <w:p>
      <w:pPr>
        <w:widowControl/>
        <w:shd w:val="clear" w:color="auto" w:fill="FFFFFF"/>
        <w:spacing w:line="580" w:lineRule="exact"/>
        <w:ind w:firstLine="640" w:firstLineChars="200"/>
        <w:rPr>
          <w:rFonts w:ascii="仿宋_GB2312" w:eastAsia="仿宋_GB2312"/>
          <w:sz w:val="32"/>
          <w:szCs w:val="32"/>
        </w:rPr>
      </w:pPr>
      <w:r>
        <w:rPr>
          <w:rFonts w:hint="eastAsia" w:ascii="仿宋_GB2312" w:eastAsia="仿宋_GB2312"/>
          <w:sz w:val="32"/>
          <w:szCs w:val="32"/>
        </w:rPr>
        <w:t>201</w:t>
      </w:r>
      <w:r>
        <w:rPr>
          <w:rFonts w:ascii="仿宋_GB2312" w:eastAsia="仿宋_GB2312"/>
          <w:sz w:val="32"/>
          <w:szCs w:val="32"/>
        </w:rPr>
        <w:t>8</w:t>
      </w:r>
      <w:r>
        <w:rPr>
          <w:rFonts w:hint="eastAsia" w:ascii="仿宋_GB2312" w:eastAsia="仿宋_GB2312"/>
          <w:sz w:val="32"/>
          <w:szCs w:val="32"/>
        </w:rPr>
        <w:t>年度收到申请复议事项</w:t>
      </w:r>
      <w:r>
        <w:rPr>
          <w:rFonts w:ascii="仿宋_GB2312" w:eastAsia="仿宋_GB2312"/>
          <w:sz w:val="32"/>
          <w:szCs w:val="32"/>
        </w:rPr>
        <w:t>0</w:t>
      </w:r>
      <w:r>
        <w:rPr>
          <w:rFonts w:hint="eastAsia" w:ascii="仿宋_GB2312" w:eastAsia="仿宋_GB2312"/>
          <w:sz w:val="32"/>
          <w:szCs w:val="32"/>
        </w:rPr>
        <w:t>件。未发生针对市教育局政府信息公开事务的行政诉讼案，未收到各类针对市教育局政府信息公开事务有关的申诉案（包括信访、举报）。</w:t>
      </w:r>
    </w:p>
    <w:p>
      <w:pPr>
        <w:widowControl/>
        <w:shd w:val="clear" w:color="auto" w:fill="FFFFFF"/>
        <w:spacing w:line="580" w:lineRule="exact"/>
        <w:ind w:firstLine="640" w:firstLineChars="200"/>
        <w:rPr>
          <w:rFonts w:ascii="仿宋_GB2312" w:eastAsia="仿宋_GB2312"/>
          <w:sz w:val="32"/>
          <w:szCs w:val="32"/>
        </w:rPr>
      </w:pPr>
      <w:r>
        <w:rPr>
          <w:rFonts w:hint="eastAsia" w:ascii="仿宋_GB2312" w:eastAsia="仿宋_GB2312"/>
          <w:sz w:val="32"/>
          <w:szCs w:val="32"/>
        </w:rPr>
        <w:t>五、政府信息公开存在的主要问题和改进情况</w:t>
      </w:r>
    </w:p>
    <w:p>
      <w:pPr>
        <w:widowControl/>
        <w:shd w:val="clear" w:color="auto" w:fill="FFFFFF"/>
        <w:spacing w:line="580" w:lineRule="exact"/>
        <w:ind w:firstLine="640" w:firstLineChars="200"/>
        <w:rPr>
          <w:rFonts w:ascii="仿宋_GB2312" w:eastAsia="仿宋_GB2312"/>
          <w:sz w:val="32"/>
          <w:szCs w:val="32"/>
        </w:rPr>
      </w:pPr>
      <w:r>
        <w:rPr>
          <w:rFonts w:hint="eastAsia" w:ascii="仿宋_GB2312" w:eastAsia="仿宋_GB2312"/>
          <w:sz w:val="32"/>
          <w:szCs w:val="32"/>
        </w:rPr>
        <w:t>市教育局政府信息公开工作虽然取得了一定的成效，但仍存在着信息公开内容不够全面、部分处室栏目更新不及时等薄弱环节。201</w:t>
      </w:r>
      <w:r>
        <w:rPr>
          <w:rFonts w:ascii="仿宋_GB2312" w:eastAsia="仿宋_GB2312"/>
          <w:sz w:val="32"/>
          <w:szCs w:val="32"/>
        </w:rPr>
        <w:t>9</w:t>
      </w:r>
      <w:r>
        <w:rPr>
          <w:rFonts w:hint="eastAsia" w:ascii="仿宋_GB2312" w:eastAsia="仿宋_GB2312"/>
          <w:sz w:val="32"/>
          <w:szCs w:val="32"/>
        </w:rPr>
        <w:t>年，市教育局将进一步落实信息公开的各项制度，全面推进教育系统信息公开工作，进一步完善台州教育网各项功能，充分发挥新媒体作用，推动教育系统信息公开工作迈上新台阶。</w:t>
      </w:r>
    </w:p>
    <w:p>
      <w:pPr>
        <w:widowControl/>
        <w:shd w:val="clear" w:color="auto" w:fill="FFFFFF"/>
        <w:spacing w:line="580" w:lineRule="exact"/>
        <w:ind w:firstLine="640" w:firstLineChars="200"/>
        <w:rPr>
          <w:rFonts w:ascii="仿宋_GB2312" w:eastAsia="仿宋_GB2312"/>
          <w:sz w:val="32"/>
          <w:szCs w:val="32"/>
        </w:rPr>
      </w:pPr>
      <w:r>
        <w:rPr>
          <w:rFonts w:hint="eastAsia" w:ascii="仿宋_GB2312" w:eastAsia="仿宋_GB2312"/>
          <w:sz w:val="32"/>
          <w:szCs w:val="32"/>
        </w:rPr>
        <w:t>1.继续加大政府信息公开力度。不</w:t>
      </w:r>
      <w:r>
        <w:rPr>
          <w:rFonts w:ascii="仿宋_GB2312" w:eastAsia="仿宋_GB2312"/>
          <w:sz w:val="32"/>
          <w:szCs w:val="32"/>
        </w:rPr>
        <w:t>断拓展主动公开的信息</w:t>
      </w:r>
      <w:r>
        <w:rPr>
          <w:rFonts w:hint="eastAsia" w:ascii="仿宋_GB2312" w:eastAsia="仿宋_GB2312"/>
          <w:sz w:val="32"/>
          <w:szCs w:val="32"/>
        </w:rPr>
        <w:t>的</w:t>
      </w:r>
      <w:r>
        <w:rPr>
          <w:rFonts w:ascii="仿宋_GB2312" w:eastAsia="仿宋_GB2312"/>
          <w:sz w:val="32"/>
          <w:szCs w:val="32"/>
        </w:rPr>
        <w:t>内容，</w:t>
      </w:r>
      <w:r>
        <w:rPr>
          <w:rFonts w:hint="eastAsia" w:ascii="仿宋_GB2312" w:eastAsia="仿宋_GB2312"/>
          <w:sz w:val="32"/>
          <w:szCs w:val="32"/>
        </w:rPr>
        <w:t>扩大公开信息的覆盖面，切实做好重点领域信息公开工作。</w:t>
      </w:r>
    </w:p>
    <w:p>
      <w:pPr>
        <w:widowControl/>
        <w:shd w:val="clear" w:color="auto" w:fill="FFFFFF"/>
        <w:spacing w:line="580" w:lineRule="exact"/>
        <w:ind w:firstLine="640" w:firstLineChars="200"/>
        <w:rPr>
          <w:rFonts w:ascii="仿宋_GB2312" w:eastAsia="仿宋_GB2312"/>
          <w:sz w:val="32"/>
          <w:szCs w:val="32"/>
        </w:rPr>
      </w:pPr>
      <w:r>
        <w:rPr>
          <w:rFonts w:hint="eastAsia" w:ascii="仿宋_GB2312" w:eastAsia="仿宋_GB2312"/>
          <w:sz w:val="32"/>
          <w:szCs w:val="32"/>
        </w:rPr>
        <w:t>2.进一步拓展政府信息公开渠道。建好门户网站“台州教育网”，充分发挥“中国·台州”门户网站作用，重点加强“台州教育”微信平台和新浪微博建设。</w:t>
      </w:r>
    </w:p>
    <w:p>
      <w:pPr>
        <w:widowControl/>
        <w:shd w:val="clear" w:color="auto" w:fill="FFFFFF"/>
        <w:spacing w:line="580" w:lineRule="exact"/>
        <w:ind w:firstLine="640" w:firstLineChars="200"/>
        <w:rPr>
          <w:rFonts w:ascii="仿宋_GB2312" w:eastAsia="仿宋_GB2312"/>
          <w:sz w:val="32"/>
          <w:szCs w:val="32"/>
        </w:rPr>
      </w:pPr>
      <w:r>
        <w:rPr>
          <w:rFonts w:hint="eastAsia" w:ascii="仿宋_GB2312" w:eastAsia="仿宋_GB2312"/>
          <w:sz w:val="32"/>
          <w:szCs w:val="32"/>
        </w:rPr>
        <w:t>3.建立健全公开制度考评制度。进一步完善市教育局机关政府信息主动公开，建立健全市教育局机关政府信息公开工作的监督检查和考核评议制度，对局各处室要加强信息公开考评力度。</w:t>
      </w:r>
    </w:p>
    <w:p>
      <w:pPr>
        <w:widowControl/>
        <w:shd w:val="clear" w:color="auto" w:fill="FFFFFF"/>
        <w:spacing w:line="580" w:lineRule="exact"/>
        <w:ind w:firstLine="640" w:firstLineChars="200"/>
        <w:rPr>
          <w:rFonts w:ascii="仿宋_GB2312" w:eastAsia="仿宋_GB2312"/>
          <w:sz w:val="32"/>
          <w:szCs w:val="32"/>
        </w:rPr>
      </w:pPr>
      <w:r>
        <w:rPr>
          <w:rFonts w:hint="eastAsia" w:ascii="仿宋_GB2312" w:eastAsia="仿宋_GB2312"/>
          <w:sz w:val="32"/>
          <w:szCs w:val="32"/>
        </w:rPr>
        <w:t>4.强化政府信息公开指导。加强直属单位和</w:t>
      </w:r>
      <w:r>
        <w:rPr>
          <w:rFonts w:ascii="仿宋_GB2312" w:eastAsia="仿宋_GB2312"/>
          <w:sz w:val="32"/>
          <w:szCs w:val="32"/>
        </w:rPr>
        <w:t>直属学校</w:t>
      </w:r>
      <w:r>
        <w:rPr>
          <w:rFonts w:hint="eastAsia" w:ascii="仿宋_GB2312" w:eastAsia="仿宋_GB2312"/>
          <w:sz w:val="32"/>
          <w:szCs w:val="32"/>
        </w:rPr>
        <w:t>的信息公开工作指导，对</w:t>
      </w:r>
      <w:r>
        <w:rPr>
          <w:rFonts w:ascii="仿宋_GB2312" w:eastAsia="仿宋_GB2312"/>
          <w:sz w:val="32"/>
          <w:szCs w:val="32"/>
        </w:rPr>
        <w:t>其</w:t>
      </w:r>
      <w:r>
        <w:rPr>
          <w:rFonts w:hint="eastAsia" w:ascii="仿宋_GB2312" w:eastAsia="仿宋_GB2312"/>
          <w:sz w:val="32"/>
          <w:szCs w:val="32"/>
        </w:rPr>
        <w:t>网站</w:t>
      </w:r>
      <w:r>
        <w:rPr>
          <w:rFonts w:ascii="仿宋_GB2312" w:eastAsia="仿宋_GB2312"/>
          <w:sz w:val="32"/>
          <w:szCs w:val="32"/>
        </w:rPr>
        <w:t>安全、信息规范性等</w:t>
      </w:r>
      <w:r>
        <w:rPr>
          <w:rFonts w:hint="eastAsia" w:ascii="仿宋_GB2312" w:eastAsia="仿宋_GB2312"/>
          <w:sz w:val="32"/>
          <w:szCs w:val="32"/>
        </w:rPr>
        <w:t>提出目标和规范性的具体要求。要求各直属单位加强子栏目建设，主动在网上公开相关信息。</w:t>
      </w:r>
    </w:p>
    <w:p>
      <w:pPr>
        <w:widowControl/>
        <w:shd w:val="clear" w:color="auto" w:fill="FFFFFF"/>
        <w:spacing w:line="580" w:lineRule="exact"/>
        <w:ind w:firstLine="640" w:firstLineChars="200"/>
        <w:rPr>
          <w:rFonts w:ascii="仿宋_GB2312" w:eastAsia="仿宋_GB2312"/>
          <w:sz w:val="32"/>
          <w:szCs w:val="32"/>
        </w:rPr>
      </w:pPr>
      <w:r>
        <w:rPr>
          <w:rFonts w:hint="eastAsia" w:ascii="仿宋_GB2312" w:eastAsia="仿宋_GB2312"/>
          <w:sz w:val="32"/>
          <w:szCs w:val="32"/>
        </w:rPr>
        <w:t>七、台州教育网建设情况</w:t>
      </w:r>
    </w:p>
    <w:p>
      <w:pPr>
        <w:widowControl/>
        <w:shd w:val="clear" w:color="auto" w:fill="FFFFFF"/>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台州教育网创建于1999年，其中2003年、2007年、2015年、2017年四次改版，拥有两个独立域名www.zjtzedu.gov.cn和www.tzedu.net.cn。根据有关要求，撤消各</w:t>
      </w:r>
      <w:r>
        <w:rPr>
          <w:rFonts w:ascii="仿宋_GB2312" w:eastAsia="仿宋_GB2312"/>
          <w:sz w:val="32"/>
          <w:szCs w:val="32"/>
        </w:rPr>
        <w:t>处室和</w:t>
      </w:r>
      <w:r>
        <w:rPr>
          <w:rFonts w:hint="eastAsia" w:ascii="仿宋_GB2312" w:eastAsia="仿宋_GB2312"/>
          <w:sz w:val="32"/>
          <w:szCs w:val="32"/>
        </w:rPr>
        <w:t>直属</w:t>
      </w:r>
      <w:r>
        <w:rPr>
          <w:rFonts w:ascii="仿宋_GB2312" w:eastAsia="仿宋_GB2312"/>
          <w:sz w:val="32"/>
          <w:szCs w:val="32"/>
        </w:rPr>
        <w:t>单位</w:t>
      </w:r>
      <w:r>
        <w:rPr>
          <w:rFonts w:hint="eastAsia" w:ascii="仿宋_GB2312" w:eastAsia="仿宋_GB2312"/>
          <w:sz w:val="32"/>
          <w:szCs w:val="32"/>
        </w:rPr>
        <w:t>的子网站，把</w:t>
      </w:r>
      <w:r>
        <w:rPr>
          <w:rFonts w:ascii="仿宋_GB2312" w:eastAsia="仿宋_GB2312"/>
          <w:sz w:val="32"/>
          <w:szCs w:val="32"/>
        </w:rPr>
        <w:t>市直学校纳入网站集群，</w:t>
      </w:r>
      <w:r>
        <w:rPr>
          <w:rFonts w:hint="eastAsia" w:ascii="仿宋_GB2312" w:eastAsia="仿宋_GB2312"/>
          <w:sz w:val="32"/>
          <w:szCs w:val="32"/>
        </w:rPr>
        <w:t>增加一</w:t>
      </w:r>
      <w:r>
        <w:rPr>
          <w:rFonts w:ascii="仿宋_GB2312" w:eastAsia="仿宋_GB2312"/>
          <w:sz w:val="32"/>
          <w:szCs w:val="32"/>
        </w:rPr>
        <w:t>些子栏目</w:t>
      </w:r>
      <w:r>
        <w:rPr>
          <w:rFonts w:hint="eastAsia" w:ascii="仿宋_GB2312" w:eastAsia="仿宋_GB2312"/>
          <w:sz w:val="32"/>
          <w:szCs w:val="32"/>
        </w:rPr>
        <w:t>，新增云图书馆、互动研学平台、教育资源公共服务平台等资源服务。根据</w:t>
      </w:r>
      <w:r>
        <w:rPr>
          <w:rFonts w:ascii="仿宋_GB2312" w:eastAsia="仿宋_GB2312"/>
          <w:sz w:val="32"/>
          <w:szCs w:val="32"/>
        </w:rPr>
        <w:t>国家政务公开要求，将</w:t>
      </w:r>
      <w:r>
        <w:rPr>
          <w:rFonts w:hint="eastAsia" w:ascii="仿宋_GB2312" w:eastAsia="仿宋_GB2312"/>
          <w:sz w:val="32"/>
          <w:szCs w:val="32"/>
        </w:rPr>
        <w:t>首</w:t>
      </w:r>
      <w:r>
        <w:rPr>
          <w:rFonts w:ascii="仿宋_GB2312" w:eastAsia="仿宋_GB2312"/>
          <w:sz w:val="32"/>
          <w:szCs w:val="32"/>
        </w:rPr>
        <w:t>页</w:t>
      </w:r>
      <w:r>
        <w:rPr>
          <w:rFonts w:hint="eastAsia" w:ascii="仿宋_GB2312" w:eastAsia="仿宋_GB2312"/>
          <w:sz w:val="32"/>
          <w:szCs w:val="32"/>
        </w:rPr>
        <w:t>电子公文传输、FTP服务等</w:t>
      </w:r>
      <w:r>
        <w:rPr>
          <w:rFonts w:ascii="仿宋_GB2312" w:eastAsia="仿宋_GB2312"/>
          <w:sz w:val="32"/>
          <w:szCs w:val="32"/>
        </w:rPr>
        <w:t>链接取消</w:t>
      </w:r>
      <w:r>
        <w:rPr>
          <w:rFonts w:hint="eastAsia" w:ascii="仿宋_GB2312" w:eastAsia="仿宋_GB2312"/>
          <w:sz w:val="32"/>
          <w:szCs w:val="32"/>
        </w:rPr>
        <w:t>。目前这些网站由台州市教育技术与信息中心提供技术支持和维护，中心机房目前有服务器、核心交换机和外网防火墙来提供对外服务，有2名专职网络技术人员负责对整个网络中心日常维护。</w:t>
      </w:r>
    </w:p>
    <w:p>
      <w:pPr>
        <w:widowControl/>
        <w:shd w:val="clear" w:color="auto" w:fill="FFFFFF"/>
        <w:spacing w:line="580" w:lineRule="exact"/>
        <w:rPr>
          <w:rFonts w:hint="eastAsia" w:ascii="仿宋_GB2312" w:eastAsia="仿宋_GB2312"/>
          <w:sz w:val="32"/>
          <w:szCs w:val="32"/>
        </w:rPr>
      </w:pPr>
    </w:p>
    <w:p>
      <w:pPr>
        <w:widowControl/>
        <w:shd w:val="clear" w:color="auto" w:fill="FFFFFF"/>
        <w:spacing w:line="580" w:lineRule="exact"/>
        <w:rPr>
          <w:rFonts w:hint="eastAsia" w:ascii="仿宋_GB2312" w:eastAsia="仿宋_GB2312"/>
          <w:sz w:val="32"/>
          <w:szCs w:val="32"/>
        </w:rPr>
      </w:pPr>
    </w:p>
    <w:p>
      <w:pPr>
        <w:widowControl/>
        <w:shd w:val="clear" w:color="auto" w:fill="FFFFFF"/>
        <w:spacing w:line="580" w:lineRule="exact"/>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台州市教育局</w:t>
      </w:r>
    </w:p>
    <w:p>
      <w:pPr>
        <w:widowControl/>
        <w:shd w:val="clear" w:color="auto" w:fill="FFFFFF"/>
        <w:spacing w:line="580" w:lineRule="exact"/>
        <w:jc w:val="right"/>
        <w:rPr>
          <w:rFonts w:hint="default" w:ascii="仿宋_GB2312" w:eastAsia="仿宋_GB2312"/>
          <w:sz w:val="32"/>
          <w:szCs w:val="32"/>
          <w:lang w:val="en-US" w:eastAsia="zh-CN"/>
        </w:rPr>
      </w:pPr>
      <w:r>
        <w:rPr>
          <w:rFonts w:hint="eastAsia" w:ascii="仿宋_GB2312" w:eastAsia="仿宋_GB2312"/>
          <w:sz w:val="32"/>
          <w:szCs w:val="32"/>
          <w:lang w:val="en-US" w:eastAsia="zh-CN"/>
        </w:rPr>
        <w:t>2019年3月23</w:t>
      </w:r>
      <w:bookmarkStart w:id="4" w:name="_GoBack"/>
      <w:bookmarkEnd w:id="4"/>
    </w:p>
    <w:p>
      <w:pPr>
        <w:widowControl/>
        <w:shd w:val="clear" w:color="auto" w:fill="FFFFFF"/>
        <w:spacing w:line="580" w:lineRule="exact"/>
        <w:ind w:firstLine="640" w:firstLineChars="200"/>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A9"/>
    <w:rsid w:val="00050C4C"/>
    <w:rsid w:val="000B01CC"/>
    <w:rsid w:val="000D343F"/>
    <w:rsid w:val="0018140F"/>
    <w:rsid w:val="00293CD8"/>
    <w:rsid w:val="002A4EEF"/>
    <w:rsid w:val="002E55D3"/>
    <w:rsid w:val="002F5CE7"/>
    <w:rsid w:val="00321372"/>
    <w:rsid w:val="003D7B5C"/>
    <w:rsid w:val="00777C59"/>
    <w:rsid w:val="00832930"/>
    <w:rsid w:val="00847045"/>
    <w:rsid w:val="00861592"/>
    <w:rsid w:val="008824B9"/>
    <w:rsid w:val="009209B0"/>
    <w:rsid w:val="00A1713C"/>
    <w:rsid w:val="00B6163B"/>
    <w:rsid w:val="00C275B5"/>
    <w:rsid w:val="00C641AB"/>
    <w:rsid w:val="00CF34C9"/>
    <w:rsid w:val="00E43900"/>
    <w:rsid w:val="00E52FA9"/>
    <w:rsid w:val="01A007F5"/>
    <w:rsid w:val="1F4D1257"/>
    <w:rsid w:val="517E31A2"/>
    <w:rsid w:val="6C933D88"/>
    <w:rsid w:val="6D136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uiPriority w:val="99"/>
    <w:rPr>
      <w:color w:val="0000FF"/>
      <w:u w:val="none"/>
      <w:shd w:val="clear" w:color="auto" w:fill="auto"/>
    </w:rPr>
  </w:style>
  <w:style w:type="character" w:customStyle="1" w:styleId="9">
    <w:name w:val="sp_title4"/>
    <w:basedOn w:val="7"/>
    <w:uiPriority w:val="0"/>
    <w:rPr>
      <w:sz w:val="39"/>
      <w:szCs w:val="39"/>
    </w:rPr>
  </w:style>
  <w:style w:type="character" w:customStyle="1" w:styleId="10">
    <w:name w:val="sp_time3"/>
    <w:basedOn w:val="7"/>
    <w:qFormat/>
    <w:uiPriority w:val="0"/>
    <w:rPr>
      <w:sz w:val="23"/>
      <w:szCs w:val="23"/>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5</Pages>
  <Words>397</Words>
  <Characters>2267</Characters>
  <Lines>18</Lines>
  <Paragraphs>5</Paragraphs>
  <TotalTime>192</TotalTime>
  <ScaleCrop>false</ScaleCrop>
  <LinksUpToDate>false</LinksUpToDate>
  <CharactersWithSpaces>2659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2019-01-13T07:24:00Z</dcterms:created>
  <dc:creator>et Zj</dc:creator>
  <cp:lastModifiedBy>Yanh</cp:lastModifiedBy>
  <cp:lastPrinted>2019-01-13T10:03:00Z</cp:lastPrinted>
  <dcterms:modified xsi:type="dcterms:W3CDTF">2019-03-29T02:03:01Z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